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27DCA" w14:textId="04CC651B" w:rsidR="005A46F7" w:rsidRPr="00480C88" w:rsidRDefault="005A46F7" w:rsidP="005A46F7">
      <w:pPr>
        <w:pStyle w:val="Header"/>
        <w:tabs>
          <w:tab w:val="center" w:pos="4536"/>
          <w:tab w:val="right" w:pos="9356"/>
          <w:tab w:val="right" w:pos="9781"/>
        </w:tabs>
        <w:ind w:right="-58"/>
        <w:rPr>
          <w:rFonts w:cs="Arial"/>
          <w:bCs/>
          <w:color w:val="000000" w:themeColor="text1"/>
          <w:sz w:val="28"/>
          <w:szCs w:val="24"/>
          <w:lang w:val="en-US" w:eastAsia="zh-TW"/>
        </w:rPr>
      </w:pPr>
      <w:bookmarkStart w:id="0" w:name="historyclause"/>
      <w:bookmarkStart w:id="1" w:name="_Toc383764588"/>
      <w:r w:rsidRPr="00480C88">
        <w:rPr>
          <w:rFonts w:cs="Arial"/>
          <w:bCs/>
          <w:color w:val="000000" w:themeColor="text1"/>
          <w:sz w:val="28"/>
        </w:rPr>
        <w:t>3GPP TSG RAN WG1 Meeting #96</w:t>
      </w:r>
      <w:r w:rsidR="00821F10">
        <w:rPr>
          <w:rFonts w:cs="Arial"/>
          <w:bCs/>
          <w:color w:val="000000" w:themeColor="text1"/>
          <w:sz w:val="28"/>
        </w:rPr>
        <w:t>b</w:t>
      </w:r>
      <w:r w:rsidRPr="00480C88">
        <w:rPr>
          <w:rFonts w:cs="Arial"/>
          <w:bCs/>
          <w:color w:val="000000" w:themeColor="text1"/>
          <w:sz w:val="28"/>
        </w:rPr>
        <w:t xml:space="preserve"> </w:t>
      </w:r>
      <w:r w:rsidRPr="00480C88">
        <w:rPr>
          <w:rFonts w:cs="Arial" w:hint="eastAsia"/>
          <w:bCs/>
          <w:color w:val="000000" w:themeColor="text1"/>
          <w:sz w:val="28"/>
          <w:szCs w:val="24"/>
          <w:lang w:val="en-US" w:eastAsia="zh-TW"/>
        </w:rPr>
        <w:tab/>
      </w:r>
      <w:r w:rsidR="00807F1A" w:rsidRPr="00807F1A">
        <w:rPr>
          <w:rFonts w:cs="Arial"/>
          <w:bCs/>
          <w:color w:val="000000" w:themeColor="text1"/>
          <w:sz w:val="28"/>
          <w:szCs w:val="24"/>
          <w:lang w:val="en-US" w:eastAsia="zh-TW"/>
        </w:rPr>
        <w:t>R1-1904503</w:t>
      </w:r>
    </w:p>
    <w:p w14:paraId="271083A7" w14:textId="547F5DDC" w:rsidR="005A46F7" w:rsidRPr="00480C88" w:rsidRDefault="00B42CDE" w:rsidP="005A46F7">
      <w:pPr>
        <w:pStyle w:val="Header"/>
        <w:tabs>
          <w:tab w:val="center" w:pos="4536"/>
          <w:tab w:val="right" w:pos="8280"/>
          <w:tab w:val="right" w:pos="9781"/>
        </w:tabs>
        <w:ind w:right="-58"/>
        <w:rPr>
          <w:rFonts w:cs="Arial"/>
          <w:bCs/>
          <w:color w:val="000000" w:themeColor="text1"/>
          <w:sz w:val="28"/>
          <w:szCs w:val="24"/>
          <w:lang w:eastAsia="zh-TW"/>
        </w:rPr>
      </w:pPr>
      <w:hyperlink r:id="rId13" w:tgtFrame="_blank" w:history="1">
        <w:r w:rsidR="00821F10" w:rsidRPr="00821F10">
          <w:rPr>
            <w:bCs/>
            <w:color w:val="000000" w:themeColor="text1"/>
            <w:sz w:val="28"/>
          </w:rPr>
          <w:t>Xi'an</w:t>
        </w:r>
      </w:hyperlink>
      <w:r w:rsidR="00821F10" w:rsidRPr="00821F10">
        <w:rPr>
          <w:rFonts w:cs="Arial"/>
          <w:bCs/>
          <w:color w:val="000000" w:themeColor="text1"/>
          <w:sz w:val="28"/>
        </w:rPr>
        <w:t>, China</w:t>
      </w:r>
      <w:r w:rsidR="00821F10">
        <w:rPr>
          <w:rFonts w:cs="Arial"/>
          <w:bCs/>
          <w:color w:val="000000" w:themeColor="text1"/>
          <w:sz w:val="28"/>
          <w:szCs w:val="24"/>
          <w:lang w:eastAsia="zh-TW"/>
        </w:rPr>
        <w:t>, April 8</w:t>
      </w:r>
      <w:r w:rsidR="005A46F7" w:rsidRPr="00480C88">
        <w:rPr>
          <w:rFonts w:cs="Arial"/>
          <w:bCs/>
          <w:color w:val="000000" w:themeColor="text1"/>
          <w:sz w:val="28"/>
          <w:szCs w:val="24"/>
          <w:vertAlign w:val="superscript"/>
          <w:lang w:eastAsia="zh-TW"/>
        </w:rPr>
        <w:t>th</w:t>
      </w:r>
      <w:r w:rsidR="005A46F7" w:rsidRPr="00480C88">
        <w:rPr>
          <w:rFonts w:cs="Arial"/>
          <w:bCs/>
          <w:color w:val="000000" w:themeColor="text1"/>
          <w:sz w:val="28"/>
          <w:szCs w:val="24"/>
          <w:lang w:eastAsia="zh-TW"/>
        </w:rPr>
        <w:t xml:space="preserve">– </w:t>
      </w:r>
      <w:r w:rsidR="00646759">
        <w:rPr>
          <w:rFonts w:cs="Arial"/>
          <w:bCs/>
          <w:color w:val="000000" w:themeColor="text1"/>
          <w:sz w:val="28"/>
          <w:szCs w:val="24"/>
          <w:lang w:eastAsia="zh-TW"/>
        </w:rPr>
        <w:t>April</w:t>
      </w:r>
      <w:r w:rsidR="005A46F7" w:rsidRPr="00480C88">
        <w:rPr>
          <w:rFonts w:cs="Arial"/>
          <w:bCs/>
          <w:color w:val="000000" w:themeColor="text1"/>
          <w:sz w:val="28"/>
          <w:szCs w:val="24"/>
          <w:lang w:eastAsia="zh-TW"/>
        </w:rPr>
        <w:t xml:space="preserve"> 1</w:t>
      </w:r>
      <w:r w:rsidR="00821F10">
        <w:rPr>
          <w:rFonts w:cs="Arial"/>
          <w:bCs/>
          <w:color w:val="000000" w:themeColor="text1"/>
          <w:sz w:val="28"/>
          <w:szCs w:val="24"/>
          <w:lang w:eastAsia="zh-TW"/>
        </w:rPr>
        <w:t>2</w:t>
      </w:r>
      <w:r w:rsidR="005A46F7" w:rsidRPr="00480C88">
        <w:rPr>
          <w:rFonts w:cs="Arial"/>
          <w:bCs/>
          <w:color w:val="000000" w:themeColor="text1"/>
          <w:sz w:val="28"/>
          <w:szCs w:val="24"/>
          <w:vertAlign w:val="superscript"/>
          <w:lang w:eastAsia="zh-TW"/>
        </w:rPr>
        <w:t>t</w:t>
      </w:r>
      <w:r w:rsidR="00821F10">
        <w:rPr>
          <w:rFonts w:cs="Arial"/>
          <w:bCs/>
          <w:color w:val="000000" w:themeColor="text1"/>
          <w:sz w:val="28"/>
          <w:szCs w:val="24"/>
          <w:vertAlign w:val="superscript"/>
          <w:lang w:eastAsia="zh-TW"/>
        </w:rPr>
        <w:t>h</w:t>
      </w:r>
      <w:r w:rsidR="005A46F7" w:rsidRPr="00480C88">
        <w:rPr>
          <w:rFonts w:cs="Arial"/>
          <w:bCs/>
          <w:color w:val="000000" w:themeColor="text1"/>
          <w:sz w:val="28"/>
          <w:szCs w:val="24"/>
          <w:lang w:eastAsia="zh-TW"/>
        </w:rPr>
        <w:t>, 2019</w:t>
      </w:r>
    </w:p>
    <w:p w14:paraId="5E14BBD9" w14:textId="77777777" w:rsidR="00634E97" w:rsidRPr="00480C88" w:rsidRDefault="00634E97" w:rsidP="00634E97">
      <w:pPr>
        <w:pStyle w:val="Header"/>
        <w:tabs>
          <w:tab w:val="center" w:pos="4536"/>
          <w:tab w:val="right" w:pos="8280"/>
          <w:tab w:val="right" w:pos="9781"/>
        </w:tabs>
        <w:ind w:right="-58"/>
        <w:rPr>
          <w:rFonts w:eastAsia="MS Mincho" w:cs="Arial"/>
          <w:bCs/>
          <w:color w:val="000000" w:themeColor="text1"/>
          <w:sz w:val="28"/>
          <w:szCs w:val="24"/>
          <w:lang w:val="en-US"/>
        </w:rPr>
      </w:pPr>
    </w:p>
    <w:p w14:paraId="5C775862" w14:textId="40A1A698" w:rsidR="00634E97" w:rsidRPr="00480C88" w:rsidRDefault="00634E97" w:rsidP="00634E97">
      <w:pPr>
        <w:pStyle w:val="Header"/>
        <w:tabs>
          <w:tab w:val="center" w:pos="4536"/>
          <w:tab w:val="right" w:pos="8280"/>
          <w:tab w:val="right" w:pos="9781"/>
        </w:tabs>
        <w:ind w:right="-58"/>
        <w:rPr>
          <w:rFonts w:cs="Arial"/>
          <w:bCs/>
          <w:color w:val="000000" w:themeColor="text1"/>
          <w:sz w:val="28"/>
          <w:szCs w:val="24"/>
          <w:lang w:val="en-US" w:eastAsia="zh-TW"/>
        </w:rPr>
      </w:pPr>
      <w:r w:rsidRPr="00480C88">
        <w:rPr>
          <w:rFonts w:eastAsia="MS Mincho" w:cs="Arial"/>
          <w:bCs/>
          <w:color w:val="000000" w:themeColor="text1"/>
          <w:sz w:val="28"/>
          <w:szCs w:val="24"/>
          <w:lang w:val="en-US"/>
        </w:rPr>
        <w:t>Agenda Item:</w:t>
      </w:r>
      <w:r w:rsidRPr="00480C88">
        <w:rPr>
          <w:rFonts w:eastAsia="MS Mincho" w:cs="Arial" w:hint="eastAsia"/>
          <w:bCs/>
          <w:color w:val="000000" w:themeColor="text1"/>
          <w:sz w:val="28"/>
          <w:szCs w:val="24"/>
          <w:lang w:val="en-US"/>
        </w:rPr>
        <w:t xml:space="preserve"> </w:t>
      </w:r>
      <w:r w:rsidR="00821F10">
        <w:rPr>
          <w:rFonts w:eastAsia="MS Mincho" w:cs="Arial"/>
          <w:bCs/>
          <w:color w:val="000000" w:themeColor="text1"/>
          <w:sz w:val="28"/>
          <w:szCs w:val="24"/>
          <w:lang w:val="en-US"/>
        </w:rPr>
        <w:t>7.2.6.1</w:t>
      </w:r>
      <w:r w:rsidR="00F50500" w:rsidRPr="00480C88">
        <w:rPr>
          <w:color w:val="000000" w:themeColor="text1"/>
          <w:sz w:val="24"/>
          <w:szCs w:val="24"/>
        </w:rPr>
        <w:t>         </w:t>
      </w:r>
    </w:p>
    <w:p w14:paraId="69869EA9" w14:textId="77777777" w:rsidR="00634E97" w:rsidRPr="00480C88" w:rsidRDefault="00634E97" w:rsidP="00634E97">
      <w:pPr>
        <w:pStyle w:val="Header"/>
        <w:tabs>
          <w:tab w:val="center" w:pos="4536"/>
          <w:tab w:val="right" w:pos="8280"/>
          <w:tab w:val="right" w:pos="9781"/>
        </w:tabs>
        <w:ind w:right="-58"/>
        <w:rPr>
          <w:rFonts w:eastAsia="MS Mincho" w:cs="Arial"/>
          <w:bCs/>
          <w:color w:val="000000" w:themeColor="text1"/>
          <w:sz w:val="28"/>
          <w:szCs w:val="24"/>
          <w:lang w:val="en-US"/>
        </w:rPr>
      </w:pPr>
      <w:r w:rsidRPr="00480C88">
        <w:rPr>
          <w:rFonts w:eastAsia="MS Mincho" w:cs="Arial"/>
          <w:bCs/>
          <w:color w:val="000000" w:themeColor="text1"/>
          <w:sz w:val="28"/>
          <w:szCs w:val="24"/>
          <w:lang w:val="en-US"/>
        </w:rPr>
        <w:t>Source:</w:t>
      </w:r>
      <w:r w:rsidRPr="00480C88">
        <w:rPr>
          <w:rFonts w:cs="Arial" w:hint="eastAsia"/>
          <w:bCs/>
          <w:color w:val="000000" w:themeColor="text1"/>
          <w:sz w:val="28"/>
          <w:szCs w:val="24"/>
          <w:lang w:val="en-US" w:eastAsia="zh-TW"/>
        </w:rPr>
        <w:t xml:space="preserve"> </w:t>
      </w:r>
      <w:r w:rsidRPr="00480C88">
        <w:rPr>
          <w:rFonts w:eastAsia="MS Mincho" w:cs="Arial"/>
          <w:bCs/>
          <w:color w:val="000000" w:themeColor="text1"/>
          <w:sz w:val="28"/>
          <w:szCs w:val="24"/>
          <w:lang w:val="en-US"/>
        </w:rPr>
        <w:t>MediaTek Inc.</w:t>
      </w:r>
    </w:p>
    <w:p w14:paraId="4CDFD28D" w14:textId="79163733" w:rsidR="0063578B" w:rsidRPr="00480C88" w:rsidRDefault="00634E97" w:rsidP="0063578B">
      <w:pPr>
        <w:pStyle w:val="Header"/>
        <w:tabs>
          <w:tab w:val="center" w:pos="4536"/>
          <w:tab w:val="right" w:pos="8280"/>
          <w:tab w:val="right" w:pos="9781"/>
        </w:tabs>
        <w:ind w:left="770" w:right="-58" w:hanging="770"/>
        <w:rPr>
          <w:rFonts w:eastAsia="MS Mincho" w:cs="Arial"/>
          <w:bCs/>
          <w:color w:val="000000" w:themeColor="text1"/>
          <w:sz w:val="28"/>
          <w:szCs w:val="24"/>
          <w:lang w:val="en-US"/>
        </w:rPr>
      </w:pPr>
      <w:r w:rsidRPr="00480C88">
        <w:rPr>
          <w:rFonts w:eastAsia="MS Mincho" w:cs="Arial"/>
          <w:bCs/>
          <w:color w:val="000000" w:themeColor="text1"/>
          <w:sz w:val="28"/>
          <w:szCs w:val="24"/>
          <w:lang w:val="en-US"/>
        </w:rPr>
        <w:t>Title:</w:t>
      </w:r>
      <w:r w:rsidRPr="00480C88">
        <w:rPr>
          <w:rFonts w:eastAsia="MS Mincho" w:cs="Arial" w:hint="eastAsia"/>
          <w:bCs/>
          <w:color w:val="000000" w:themeColor="text1"/>
          <w:sz w:val="28"/>
          <w:szCs w:val="24"/>
          <w:lang w:val="en-US"/>
        </w:rPr>
        <w:t xml:space="preserve"> </w:t>
      </w:r>
      <w:r w:rsidR="00025146">
        <w:rPr>
          <w:rFonts w:eastAsia="MS Mincho" w:cs="Arial"/>
          <w:bCs/>
          <w:color w:val="000000" w:themeColor="text1"/>
          <w:sz w:val="28"/>
          <w:szCs w:val="24"/>
          <w:lang w:val="en-US"/>
        </w:rPr>
        <w:t>PDCCH enhancements for NR URLLC</w:t>
      </w:r>
    </w:p>
    <w:p w14:paraId="4594ECF5" w14:textId="77777777" w:rsidR="00634E97" w:rsidRPr="00480C88" w:rsidRDefault="00634E97" w:rsidP="00634E97">
      <w:pPr>
        <w:pStyle w:val="Header"/>
        <w:tabs>
          <w:tab w:val="center" w:pos="4536"/>
          <w:tab w:val="right" w:pos="8280"/>
          <w:tab w:val="right" w:pos="9781"/>
        </w:tabs>
        <w:spacing w:after="120"/>
        <w:ind w:right="-58"/>
        <w:rPr>
          <w:rFonts w:eastAsia="MS Mincho" w:cs="Arial"/>
          <w:bCs/>
          <w:color w:val="000000" w:themeColor="text1"/>
          <w:sz w:val="28"/>
          <w:szCs w:val="24"/>
          <w:lang w:val="en-US"/>
        </w:rPr>
      </w:pPr>
      <w:r w:rsidRPr="00480C88">
        <w:rPr>
          <w:rFonts w:eastAsia="MS Mincho" w:cs="Arial"/>
          <w:bCs/>
          <w:color w:val="000000" w:themeColor="text1"/>
          <w:sz w:val="28"/>
          <w:szCs w:val="24"/>
          <w:lang w:val="en-US"/>
        </w:rPr>
        <w:t>Document for:</w:t>
      </w:r>
      <w:r w:rsidRPr="00480C88">
        <w:rPr>
          <w:rFonts w:eastAsia="MS Mincho" w:cs="Arial" w:hint="eastAsia"/>
          <w:bCs/>
          <w:color w:val="000000" w:themeColor="text1"/>
          <w:sz w:val="28"/>
          <w:szCs w:val="24"/>
          <w:lang w:val="en-US"/>
        </w:rPr>
        <w:t xml:space="preserve"> </w:t>
      </w:r>
      <w:r w:rsidRPr="00480C88">
        <w:rPr>
          <w:rFonts w:eastAsia="MS Mincho" w:cs="Arial"/>
          <w:bCs/>
          <w:color w:val="000000" w:themeColor="text1"/>
          <w:sz w:val="28"/>
          <w:szCs w:val="24"/>
          <w:lang w:val="en-US"/>
        </w:rPr>
        <w:t>Discussion and Decision</w:t>
      </w:r>
    </w:p>
    <w:bookmarkEnd w:id="0"/>
    <w:bookmarkEnd w:id="1"/>
    <w:p w14:paraId="69102BEF" w14:textId="77777777" w:rsidR="002D44AF" w:rsidRPr="00480C88" w:rsidRDefault="002D44AF" w:rsidP="002D44AF">
      <w:pPr>
        <w:pStyle w:val="Heading1"/>
        <w:rPr>
          <w:color w:val="000000" w:themeColor="text1"/>
        </w:rPr>
      </w:pPr>
      <w:r w:rsidRPr="00480C88">
        <w:rPr>
          <w:rFonts w:hint="eastAsia"/>
          <w:color w:val="000000" w:themeColor="text1"/>
          <w:lang w:eastAsia="zh-TW"/>
        </w:rPr>
        <w:t>Introduction</w:t>
      </w:r>
    </w:p>
    <w:p w14:paraId="3108CB2D" w14:textId="01C9E3A6" w:rsidR="00C05970" w:rsidRDefault="00C05970" w:rsidP="00B11E8F">
      <w:pPr>
        <w:pStyle w:val="BodyText"/>
        <w:rPr>
          <w:bCs/>
          <w:lang w:val="en-US"/>
        </w:rPr>
      </w:pPr>
      <w:r>
        <w:rPr>
          <w:color w:val="000000" w:themeColor="text1"/>
          <w:kern w:val="2"/>
          <w:lang w:eastAsia="zh-CN"/>
        </w:rPr>
        <w:t xml:space="preserve">In </w:t>
      </w:r>
      <w:r>
        <w:t xml:space="preserve">RAN#83 plenary meeting, the eURLLC WI has been approved.  </w:t>
      </w:r>
      <w:r>
        <w:rPr>
          <w:bCs/>
          <w:lang w:val="en-US"/>
        </w:rPr>
        <w:t xml:space="preserve">The objective of this </w:t>
      </w:r>
      <w:r w:rsidR="002A2E47">
        <w:rPr>
          <w:bCs/>
          <w:lang w:val="en-US"/>
        </w:rPr>
        <w:t>WI</w:t>
      </w:r>
      <w:r>
        <w:rPr>
          <w:bCs/>
          <w:lang w:val="en-US"/>
        </w:rPr>
        <w:t xml:space="preserve"> is to specify enhancements to URLLC following the recommendations </w:t>
      </w:r>
      <w:r w:rsidR="00C1081E">
        <w:rPr>
          <w:bCs/>
          <w:lang w:val="en-US"/>
        </w:rPr>
        <w:t>from</w:t>
      </w:r>
      <w:r>
        <w:rPr>
          <w:bCs/>
          <w:lang w:val="en-US"/>
        </w:rPr>
        <w:t xml:space="preserve"> the Rel-16 SI on p</w:t>
      </w:r>
      <w:r w:rsidRPr="00504F48">
        <w:rPr>
          <w:bCs/>
          <w:lang w:val="en-US"/>
        </w:rPr>
        <w:t>hysical Layer Enhancements for NR</w:t>
      </w:r>
      <w:r>
        <w:rPr>
          <w:bCs/>
          <w:lang w:val="en-US"/>
        </w:rPr>
        <w:t xml:space="preserve">-URLLC </w:t>
      </w:r>
      <w:r w:rsidRPr="00504F48">
        <w:rPr>
          <w:rFonts w:hint="eastAsia"/>
          <w:bCs/>
          <w:lang w:val="en-US"/>
        </w:rPr>
        <w:t>Communication</w:t>
      </w:r>
      <w:r>
        <w:rPr>
          <w:bCs/>
          <w:lang w:val="en-US"/>
        </w:rPr>
        <w:t xml:space="preserve">. </w:t>
      </w:r>
    </w:p>
    <w:p w14:paraId="18FEC400" w14:textId="392EF5A7" w:rsidR="002A2E47" w:rsidRDefault="00821F10" w:rsidP="00B11E8F">
      <w:pPr>
        <w:pStyle w:val="BodyText"/>
        <w:rPr>
          <w:bCs/>
          <w:lang w:val="en-US"/>
        </w:rPr>
      </w:pPr>
      <w:r>
        <w:rPr>
          <w:bCs/>
          <w:lang w:val="en-US"/>
        </w:rPr>
        <w:t xml:space="preserve">Specifications for PDCCH enhancements were captured in the WID objectives and the following enhancements were listed: </w:t>
      </w:r>
      <w:r w:rsidR="002A2E47">
        <w:rPr>
          <w:bCs/>
          <w:lang w:val="en-US"/>
        </w:rPr>
        <w:t xml:space="preserve"> </w:t>
      </w:r>
    </w:p>
    <w:p w14:paraId="4876920A" w14:textId="77777777" w:rsidR="002A2E47" w:rsidRDefault="002A2E47" w:rsidP="002A2E47">
      <w:pPr>
        <w:numPr>
          <w:ilvl w:val="0"/>
          <w:numId w:val="9"/>
        </w:numPr>
        <w:overflowPunct w:val="0"/>
        <w:autoSpaceDE w:val="0"/>
        <w:autoSpaceDN w:val="0"/>
        <w:adjustRightInd w:val="0"/>
        <w:spacing w:after="0"/>
        <w:jc w:val="both"/>
        <w:textAlignment w:val="baseline"/>
        <w:rPr>
          <w:bCs/>
          <w:lang w:val="en-US"/>
        </w:rPr>
      </w:pPr>
      <w:r w:rsidRPr="005E2736">
        <w:rPr>
          <w:lang w:eastAsia="zh-CN"/>
        </w:rPr>
        <w:t xml:space="preserve">DCI format(s) with configurable sizes for some fields, </w:t>
      </w:r>
      <w:r>
        <w:rPr>
          <w:lang w:eastAsia="zh-CN"/>
        </w:rPr>
        <w:t xml:space="preserve">with a </w:t>
      </w:r>
      <w:r w:rsidRPr="005E2736">
        <w:rPr>
          <w:color w:val="000000"/>
          <w:lang w:eastAsia="ja-JP"/>
        </w:rPr>
        <w:t>minimum DCI size target</w:t>
      </w:r>
      <w:r>
        <w:rPr>
          <w:color w:val="000000"/>
          <w:lang w:eastAsia="ja-JP"/>
        </w:rPr>
        <w:t>ing</w:t>
      </w:r>
      <w:r w:rsidRPr="005E2736">
        <w:rPr>
          <w:color w:val="000000"/>
          <w:lang w:eastAsia="ja-JP"/>
        </w:rPr>
        <w:t xml:space="preserve"> a reduction of 10~16 bits </w:t>
      </w:r>
      <w:r>
        <w:rPr>
          <w:color w:val="000000"/>
          <w:lang w:eastAsia="ja-JP"/>
        </w:rPr>
        <w:t xml:space="preserve">relative to Rel-15 DCI format 0_0/1_0 </w:t>
      </w:r>
      <w:r w:rsidRPr="005E2736">
        <w:rPr>
          <w:color w:val="000000"/>
          <w:lang w:eastAsia="ja-JP"/>
        </w:rPr>
        <w:t xml:space="preserve">and </w:t>
      </w:r>
      <w:r>
        <w:rPr>
          <w:color w:val="000000"/>
          <w:lang w:eastAsia="ja-JP"/>
        </w:rPr>
        <w:t xml:space="preserve">a </w:t>
      </w:r>
      <w:r w:rsidRPr="005E2736">
        <w:rPr>
          <w:color w:val="000000"/>
          <w:lang w:eastAsia="ja-JP"/>
        </w:rPr>
        <w:t>maximum DCI size</w:t>
      </w:r>
      <w:r>
        <w:rPr>
          <w:color w:val="000000"/>
          <w:lang w:eastAsia="ja-JP"/>
        </w:rPr>
        <w:t xml:space="preserve"> that can be</w:t>
      </w:r>
      <w:r w:rsidRPr="005E2736">
        <w:rPr>
          <w:color w:val="000000"/>
          <w:lang w:eastAsia="ja-JP"/>
        </w:rPr>
        <w:t xml:space="preserve"> larger than Rel-15 DCI</w:t>
      </w:r>
      <w:r>
        <w:rPr>
          <w:color w:val="000000"/>
          <w:lang w:eastAsia="ja-JP"/>
        </w:rPr>
        <w:t xml:space="preserve"> format 0_0/1_0</w:t>
      </w:r>
      <w:r w:rsidRPr="005E2736">
        <w:rPr>
          <w:color w:val="000000"/>
          <w:lang w:eastAsia="ja-JP"/>
        </w:rPr>
        <w:t>, and provide the possibility to align with the size of the DCI</w:t>
      </w:r>
      <w:r>
        <w:rPr>
          <w:color w:val="000000"/>
          <w:lang w:eastAsia="ja-JP"/>
        </w:rPr>
        <w:t xml:space="preserve"> format 0_0/1_0</w:t>
      </w:r>
      <w:r w:rsidRPr="005E2736">
        <w:rPr>
          <w:color w:val="000000"/>
          <w:lang w:eastAsia="ja-JP"/>
        </w:rPr>
        <w:t xml:space="preserve"> (including possible zero padding if any)</w:t>
      </w:r>
      <w:r w:rsidRPr="0007292F">
        <w:rPr>
          <w:bCs/>
          <w:lang w:val="en-US"/>
        </w:rPr>
        <w:t xml:space="preserve"> </w:t>
      </w:r>
    </w:p>
    <w:p w14:paraId="07CD5697" w14:textId="77777777" w:rsidR="002A2E47" w:rsidRPr="00B03DA3" w:rsidRDefault="002A2E47" w:rsidP="002A2E47">
      <w:pPr>
        <w:numPr>
          <w:ilvl w:val="0"/>
          <w:numId w:val="9"/>
        </w:numPr>
        <w:overflowPunct w:val="0"/>
        <w:autoSpaceDE w:val="0"/>
        <w:autoSpaceDN w:val="0"/>
        <w:adjustRightInd w:val="0"/>
        <w:spacing w:after="0"/>
        <w:jc w:val="both"/>
        <w:textAlignment w:val="baseline"/>
        <w:rPr>
          <w:bCs/>
          <w:lang w:val="en-US"/>
        </w:rPr>
      </w:pPr>
      <w:r>
        <w:rPr>
          <w:lang w:eastAsia="zh-CN"/>
        </w:rPr>
        <w:t>I</w:t>
      </w:r>
      <w:r w:rsidRPr="005E2736">
        <w:rPr>
          <w:lang w:eastAsia="zh-CN"/>
        </w:rPr>
        <w:t>ncreased PDCCH monitoring capability on at least the maximum number of non-overlapped CCEs per slot for channel estimation for at least one SCS</w:t>
      </w:r>
      <w:r>
        <w:rPr>
          <w:bCs/>
          <w:lang w:val="en-US" w:eastAsia="zh-CN"/>
        </w:rPr>
        <w:t xml:space="preserve"> s</w:t>
      </w:r>
      <w:r>
        <w:rPr>
          <w:rFonts w:hint="eastAsia"/>
          <w:bCs/>
          <w:lang w:val="en-US" w:eastAsia="zh-CN"/>
        </w:rPr>
        <w:t>ubject to restrictions including, but not necessary limited to, those identified in TR 38.824</w:t>
      </w:r>
      <w:r>
        <w:rPr>
          <w:bCs/>
          <w:lang w:val="en-US" w:eastAsia="zh-CN"/>
        </w:rPr>
        <w:t xml:space="preserve">. Enhancements for PDCCH monitoring capability </w:t>
      </w:r>
      <w:r w:rsidRPr="00220AE4">
        <w:rPr>
          <w:kern w:val="2"/>
          <w:lang w:eastAsia="zh-CN"/>
        </w:rPr>
        <w:t>on the maximum number of monitored PDCCH candidates per slot (with potential restrictions)</w:t>
      </w:r>
      <w:r>
        <w:rPr>
          <w:kern w:val="2"/>
          <w:lang w:eastAsia="zh-CN"/>
        </w:rPr>
        <w:t xml:space="preserve"> </w:t>
      </w:r>
      <w:r w:rsidRPr="00220AE4">
        <w:rPr>
          <w:kern w:val="2"/>
          <w:lang w:eastAsia="zh-CN"/>
        </w:rPr>
        <w:t>can be further considered</w:t>
      </w:r>
      <w:r>
        <w:rPr>
          <w:kern w:val="2"/>
          <w:lang w:eastAsia="zh-CN"/>
        </w:rPr>
        <w:t>.</w:t>
      </w:r>
    </w:p>
    <w:p w14:paraId="1F8CA816" w14:textId="77777777" w:rsidR="00AA013A" w:rsidRPr="00C73931" w:rsidRDefault="00AA013A" w:rsidP="00B03DA3">
      <w:pPr>
        <w:overflowPunct w:val="0"/>
        <w:autoSpaceDE w:val="0"/>
        <w:autoSpaceDN w:val="0"/>
        <w:adjustRightInd w:val="0"/>
        <w:spacing w:after="0"/>
        <w:jc w:val="both"/>
        <w:textAlignment w:val="baseline"/>
        <w:rPr>
          <w:bCs/>
          <w:lang w:val="en-US"/>
        </w:rPr>
      </w:pPr>
    </w:p>
    <w:p w14:paraId="7D31BA73" w14:textId="7D653938" w:rsidR="002A2E47" w:rsidRDefault="002A2E47" w:rsidP="002A2E47">
      <w:r>
        <w:t>In this contribution, we discuss our view</w:t>
      </w:r>
      <w:r w:rsidR="001D0EDB">
        <w:t>s</w:t>
      </w:r>
      <w:r>
        <w:t xml:space="preserve"> </w:t>
      </w:r>
      <w:r w:rsidR="00646759">
        <w:t xml:space="preserve">on </w:t>
      </w:r>
      <w:r>
        <w:t>how to enhance PDCCH transmission to meet the URLLC requirements.</w:t>
      </w:r>
    </w:p>
    <w:p w14:paraId="70F57B28" w14:textId="35A05981" w:rsidR="00646759" w:rsidRPr="00480C88" w:rsidRDefault="000E427D" w:rsidP="00646759">
      <w:pPr>
        <w:pStyle w:val="Heading1"/>
        <w:jc w:val="both"/>
        <w:rPr>
          <w:color w:val="000000" w:themeColor="text1"/>
          <w:lang w:eastAsia="ko-KR"/>
        </w:rPr>
      </w:pPr>
      <w:r>
        <w:rPr>
          <w:color w:val="000000" w:themeColor="text1"/>
          <w:lang w:eastAsia="ko-KR"/>
        </w:rPr>
        <w:t>Compact DCI</w:t>
      </w:r>
      <w:r w:rsidR="00646759" w:rsidRPr="00480C88">
        <w:rPr>
          <w:color w:val="000000" w:themeColor="text1"/>
          <w:lang w:eastAsia="ko-KR"/>
        </w:rPr>
        <w:t xml:space="preserve"> </w:t>
      </w:r>
    </w:p>
    <w:p w14:paraId="35409B10" w14:textId="1B6A120A" w:rsidR="00646759" w:rsidRDefault="000E427D" w:rsidP="005A74F7">
      <w:pPr>
        <w:jc w:val="both"/>
        <w:rPr>
          <w:rFonts w:eastAsia="Times New Roman"/>
          <w:lang w:val="en-US" w:eastAsia="ja-JP"/>
        </w:rPr>
      </w:pPr>
      <w:r>
        <w:rPr>
          <w:lang w:val="en-US"/>
        </w:rPr>
        <w:t>It was agreed in</w:t>
      </w:r>
      <w:r w:rsidR="00C746E1">
        <w:rPr>
          <w:lang w:val="en-US"/>
        </w:rPr>
        <w:t xml:space="preserve"> RAN1#AH1901 </w:t>
      </w:r>
      <w:r w:rsidR="00C746E1">
        <w:rPr>
          <w:lang w:val="en-US"/>
        </w:rPr>
        <w:fldChar w:fldCharType="begin"/>
      </w:r>
      <w:r w:rsidR="00C746E1">
        <w:rPr>
          <w:lang w:val="en-US"/>
        </w:rPr>
        <w:instrText xml:space="preserve"> REF _Ref528311179 \r \h </w:instrText>
      </w:r>
      <w:r w:rsidR="005A74F7">
        <w:rPr>
          <w:lang w:val="en-US"/>
        </w:rPr>
        <w:instrText xml:space="preserve"> \* MERGEFORMAT </w:instrText>
      </w:r>
      <w:r w:rsidR="00C746E1">
        <w:rPr>
          <w:lang w:val="en-US"/>
        </w:rPr>
      </w:r>
      <w:r w:rsidR="00C746E1">
        <w:rPr>
          <w:lang w:val="en-US"/>
        </w:rPr>
        <w:fldChar w:fldCharType="separate"/>
      </w:r>
      <w:r w:rsidR="00F30A03">
        <w:rPr>
          <w:lang w:val="en-US"/>
        </w:rPr>
        <w:t>[1]</w:t>
      </w:r>
      <w:r w:rsidR="00C746E1">
        <w:rPr>
          <w:lang w:val="en-US"/>
        </w:rPr>
        <w:fldChar w:fldCharType="end"/>
      </w:r>
      <w:r w:rsidR="00C746E1">
        <w:rPr>
          <w:lang w:val="en-US"/>
        </w:rPr>
        <w:t xml:space="preserve"> and</w:t>
      </w:r>
      <w:r>
        <w:rPr>
          <w:lang w:val="en-US"/>
        </w:rPr>
        <w:t xml:space="preserve"> RAN1#96 </w:t>
      </w:r>
      <w:r w:rsidR="00C746E1">
        <w:rPr>
          <w:lang w:val="en-US"/>
        </w:rPr>
        <w:fldChar w:fldCharType="begin"/>
      </w:r>
      <w:r w:rsidR="00C746E1">
        <w:rPr>
          <w:lang w:val="en-US"/>
        </w:rPr>
        <w:instrText xml:space="preserve"> REF _Ref4488107 \r \h </w:instrText>
      </w:r>
      <w:r w:rsidR="005A74F7">
        <w:rPr>
          <w:lang w:val="en-US"/>
        </w:rPr>
        <w:instrText xml:space="preserve"> \* MERGEFORMAT </w:instrText>
      </w:r>
      <w:r w:rsidR="00C746E1">
        <w:rPr>
          <w:lang w:val="en-US"/>
        </w:rPr>
      </w:r>
      <w:r w:rsidR="00C746E1">
        <w:rPr>
          <w:lang w:val="en-US"/>
        </w:rPr>
        <w:fldChar w:fldCharType="separate"/>
      </w:r>
      <w:r w:rsidR="00F30A03">
        <w:rPr>
          <w:lang w:val="en-US"/>
        </w:rPr>
        <w:t>[2]</w:t>
      </w:r>
      <w:r w:rsidR="00C746E1">
        <w:rPr>
          <w:lang w:val="en-US"/>
        </w:rPr>
        <w:fldChar w:fldCharType="end"/>
      </w:r>
      <w:r w:rsidR="00C746E1">
        <w:rPr>
          <w:lang w:val="en-US"/>
        </w:rPr>
        <w:t xml:space="preserve"> </w:t>
      </w:r>
      <w:r>
        <w:rPr>
          <w:lang w:val="en-US"/>
        </w:rPr>
        <w:t xml:space="preserve">that enhancements to the Rel-15 DCI are needed for better PDCCH reliability. </w:t>
      </w:r>
      <w:r w:rsidR="0046627A">
        <w:rPr>
          <w:lang w:val="en-US"/>
        </w:rPr>
        <w:t xml:space="preserve">It was also mentioned above in the proposed scope of the RAN1 </w:t>
      </w:r>
      <w:r w:rsidR="007422AE">
        <w:rPr>
          <w:lang w:val="en-US"/>
        </w:rPr>
        <w:t xml:space="preserve">Rel-16 </w:t>
      </w:r>
      <w:r w:rsidR="0046627A">
        <w:rPr>
          <w:lang w:val="en-US"/>
        </w:rPr>
        <w:t xml:space="preserve">WI that a DCI format with minimum size </w:t>
      </w:r>
      <w:r w:rsidR="00AB41AB">
        <w:rPr>
          <w:lang w:val="en-US"/>
        </w:rPr>
        <w:t xml:space="preserve">targeting </w:t>
      </w:r>
      <w:r w:rsidR="00AB41AB">
        <w:rPr>
          <w:rFonts w:eastAsia="Times New Roman"/>
          <w:lang w:val="en-US" w:eastAsia="ja-JP"/>
        </w:rPr>
        <w:t xml:space="preserve">smaller DCI payload size than DCI format 0-0 and DCI format 1-0 should be specified. </w:t>
      </w:r>
    </w:p>
    <w:p w14:paraId="3794C98A" w14:textId="09967D2C" w:rsidR="007422AE" w:rsidRDefault="007422AE" w:rsidP="002A2E47">
      <w:pPr>
        <w:rPr>
          <w:rFonts w:eastAsia="Times New Roman"/>
          <w:lang w:val="en-US" w:eastAsia="ja-JP"/>
        </w:rPr>
      </w:pPr>
      <w:r>
        <w:rPr>
          <w:rFonts w:eastAsia="Times New Roman"/>
          <w:lang w:val="en-US" w:eastAsia="ja-JP"/>
        </w:rPr>
        <w:t xml:space="preserve">The following agreement has been made in </w:t>
      </w:r>
      <w:r>
        <w:rPr>
          <w:lang w:val="en-US"/>
        </w:rPr>
        <w:t xml:space="preserve">RAN1#96 </w:t>
      </w:r>
      <w:r>
        <w:rPr>
          <w:lang w:val="en-US"/>
        </w:rPr>
        <w:fldChar w:fldCharType="begin"/>
      </w:r>
      <w:r>
        <w:rPr>
          <w:lang w:val="en-US"/>
        </w:rPr>
        <w:instrText xml:space="preserve"> REF _Ref4488107 \r \h </w:instrText>
      </w:r>
      <w:r>
        <w:rPr>
          <w:lang w:val="en-US"/>
        </w:rPr>
      </w:r>
      <w:r>
        <w:rPr>
          <w:lang w:val="en-US"/>
        </w:rPr>
        <w:fldChar w:fldCharType="separate"/>
      </w:r>
      <w:r w:rsidR="00F30A03">
        <w:rPr>
          <w:lang w:val="en-US"/>
        </w:rPr>
        <w:t>[2]</w:t>
      </w:r>
      <w:r>
        <w:rPr>
          <w:lang w:val="en-US"/>
        </w:rPr>
        <w:fldChar w:fldCharType="end"/>
      </w:r>
      <w:r>
        <w:rPr>
          <w:lang w:val="en-US"/>
        </w:rPr>
        <w:t xml:space="preserve"> regarding the DCI format scheduling </w:t>
      </w:r>
      <w:r>
        <w:rPr>
          <w:kern w:val="2"/>
          <w:lang w:eastAsia="zh-CN"/>
        </w:rPr>
        <w:t xml:space="preserve">Rel-16 NR </w:t>
      </w:r>
      <w:r w:rsidR="004D622E">
        <w:rPr>
          <w:kern w:val="2"/>
          <w:lang w:eastAsia="zh-CN"/>
        </w:rPr>
        <w:t>URLLC:</w:t>
      </w:r>
    </w:p>
    <w:p w14:paraId="22829107" w14:textId="77777777" w:rsidR="007422AE" w:rsidRDefault="007422AE" w:rsidP="007422AE">
      <w:pPr>
        <w:rPr>
          <w:kern w:val="2"/>
          <w:highlight w:val="green"/>
          <w:lang w:eastAsia="zh-CN"/>
        </w:rPr>
      </w:pPr>
      <w:r>
        <w:rPr>
          <w:kern w:val="2"/>
          <w:highlight w:val="green"/>
          <w:lang w:eastAsia="zh-CN"/>
        </w:rPr>
        <w:t>Agreements:</w:t>
      </w:r>
    </w:p>
    <w:p w14:paraId="06027796" w14:textId="77777777" w:rsidR="007422AE" w:rsidRDefault="007422AE" w:rsidP="007422AE">
      <w:pPr>
        <w:widowControl w:val="0"/>
        <w:rPr>
          <w:i/>
          <w:color w:val="000000"/>
          <w:kern w:val="2"/>
          <w:lang w:eastAsia="zh-CN"/>
        </w:rPr>
      </w:pPr>
      <w:r>
        <w:rPr>
          <w:kern w:val="2"/>
          <w:lang w:eastAsia="zh-CN"/>
        </w:rPr>
        <w:t xml:space="preserve">For the DCI format(s) (may or may not be new format, to be finalized in the WI phase) scheduling Rel-16 NR URLLC, </w:t>
      </w:r>
    </w:p>
    <w:p w14:paraId="27B27841" w14:textId="77777777" w:rsidR="007422AE" w:rsidRDefault="007422AE" w:rsidP="007422AE">
      <w:pPr>
        <w:pStyle w:val="ListParagraph"/>
        <w:numPr>
          <w:ilvl w:val="0"/>
          <w:numId w:val="33"/>
        </w:numPr>
        <w:autoSpaceDE w:val="0"/>
        <w:autoSpaceDN w:val="0"/>
        <w:adjustRightInd w:val="0"/>
        <w:snapToGrid w:val="0"/>
        <w:spacing w:after="120"/>
        <w:contextualSpacing/>
        <w:jc w:val="both"/>
        <w:rPr>
          <w:kern w:val="2"/>
          <w:lang w:eastAsia="zh-CN"/>
        </w:rPr>
      </w:pPr>
      <w:r>
        <w:rPr>
          <w:kern w:val="2"/>
          <w:lang w:eastAsia="zh-CN"/>
        </w:rPr>
        <w:t xml:space="preserve">Support configurable sizes for some fields, while  </w:t>
      </w:r>
    </w:p>
    <w:p w14:paraId="04BC2963" w14:textId="77777777" w:rsidR="007422AE" w:rsidRDefault="007422AE" w:rsidP="007422AE">
      <w:pPr>
        <w:pStyle w:val="ListParagraph"/>
        <w:numPr>
          <w:ilvl w:val="1"/>
          <w:numId w:val="33"/>
        </w:numPr>
        <w:autoSpaceDE w:val="0"/>
        <w:autoSpaceDN w:val="0"/>
        <w:adjustRightInd w:val="0"/>
        <w:snapToGrid w:val="0"/>
        <w:spacing w:after="120"/>
        <w:contextualSpacing/>
        <w:jc w:val="both"/>
        <w:rPr>
          <w:kern w:val="2"/>
          <w:lang w:eastAsia="zh-CN"/>
        </w:rPr>
      </w:pPr>
      <w:r>
        <w:rPr>
          <w:kern w:val="2"/>
          <w:lang w:eastAsia="zh-CN"/>
        </w:rPr>
        <w:t>The maximum DCI size can be larger than Rel-15 fallback DCI</w:t>
      </w:r>
    </w:p>
    <w:p w14:paraId="418C714A" w14:textId="77777777" w:rsidR="007422AE" w:rsidRDefault="007422AE" w:rsidP="007422AE">
      <w:pPr>
        <w:pStyle w:val="ListParagraph"/>
        <w:numPr>
          <w:ilvl w:val="1"/>
          <w:numId w:val="33"/>
        </w:numPr>
        <w:autoSpaceDE w:val="0"/>
        <w:autoSpaceDN w:val="0"/>
        <w:adjustRightInd w:val="0"/>
        <w:snapToGrid w:val="0"/>
        <w:spacing w:after="120"/>
        <w:contextualSpacing/>
        <w:jc w:val="both"/>
        <w:rPr>
          <w:kern w:val="2"/>
          <w:lang w:eastAsia="zh-CN"/>
        </w:rPr>
      </w:pPr>
      <w:r>
        <w:rPr>
          <w:kern w:val="2"/>
          <w:lang w:eastAsia="zh-CN"/>
        </w:rPr>
        <w:t>The minimum DCI size target a reduction of 10~16 bits less than the DCI format size of Rel-15 fallback DCI</w:t>
      </w:r>
    </w:p>
    <w:p w14:paraId="43E2F1CF" w14:textId="77777777" w:rsidR="007422AE" w:rsidRDefault="007422AE" w:rsidP="007422AE">
      <w:pPr>
        <w:pStyle w:val="ListParagraph"/>
        <w:numPr>
          <w:ilvl w:val="1"/>
          <w:numId w:val="33"/>
        </w:numPr>
        <w:autoSpaceDE w:val="0"/>
        <w:autoSpaceDN w:val="0"/>
        <w:adjustRightInd w:val="0"/>
        <w:snapToGrid w:val="0"/>
        <w:spacing w:after="120"/>
        <w:contextualSpacing/>
        <w:jc w:val="both"/>
        <w:rPr>
          <w:kern w:val="2"/>
          <w:lang w:eastAsia="zh-CN"/>
        </w:rPr>
      </w:pPr>
      <w:r>
        <w:rPr>
          <w:kern w:val="2"/>
          <w:lang w:eastAsia="zh-CN"/>
        </w:rPr>
        <w:t>Provide the possibility to align with the size of the Rel-15 fallback DCI (including possible zero padding if any)</w:t>
      </w:r>
    </w:p>
    <w:p w14:paraId="74636870" w14:textId="77777777" w:rsidR="007422AE" w:rsidRDefault="007422AE" w:rsidP="007422AE">
      <w:pPr>
        <w:pStyle w:val="ListParagraph"/>
        <w:numPr>
          <w:ilvl w:val="0"/>
          <w:numId w:val="33"/>
        </w:numPr>
        <w:autoSpaceDE w:val="0"/>
        <w:autoSpaceDN w:val="0"/>
        <w:adjustRightInd w:val="0"/>
        <w:snapToGrid w:val="0"/>
        <w:spacing w:beforeLines="50" w:before="120" w:after="120"/>
        <w:ind w:left="714" w:hanging="357"/>
        <w:contextualSpacing/>
        <w:jc w:val="both"/>
        <w:rPr>
          <w:kern w:val="2"/>
          <w:lang w:eastAsia="zh-CN"/>
        </w:rPr>
      </w:pPr>
      <w:r>
        <w:rPr>
          <w:kern w:val="2"/>
          <w:lang w:eastAsia="zh-CN"/>
        </w:rPr>
        <w:t>Support at least one of the following configurable fields – the set of configurable field(s) including bitwidths to be finalized during the WI phase (which may further depend on DL vs. UL assignments)</w:t>
      </w:r>
    </w:p>
    <w:p w14:paraId="24AA9384"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Antenna port(s) [0~2 bits]</w:t>
      </w:r>
    </w:p>
    <w:p w14:paraId="3EE9E820"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Transmission configuration indication [0~3 bits]</w:t>
      </w:r>
    </w:p>
    <w:p w14:paraId="2E7ADDCE"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Rate matching indicator [0~2 bits]</w:t>
      </w:r>
    </w:p>
    <w:p w14:paraId="3A9BFAEF"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 xml:space="preserve">SRS request [0~3 bits] </w:t>
      </w:r>
    </w:p>
    <w:p w14:paraId="0CF6672A"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PRB bundling size indicator [0~1 bit]</w:t>
      </w:r>
    </w:p>
    <w:p w14:paraId="63E05C8B"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Carrier indicator [0~3 bits]</w:t>
      </w:r>
    </w:p>
    <w:p w14:paraId="314B39BB"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CSI request [0~3 bit]</w:t>
      </w:r>
    </w:p>
    <w:p w14:paraId="2DF290BA"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 xml:space="preserve">ZP CSI-RS triggering [0~2 bits] </w:t>
      </w:r>
    </w:p>
    <w:p w14:paraId="4DA70896"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Beta offset indicator [0~2 bits]</w:t>
      </w:r>
    </w:p>
    <w:p w14:paraId="1C01343E"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SRS resource indicator [0~4 bits]</w:t>
      </w:r>
    </w:p>
    <w:p w14:paraId="753DE884"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Repetition factor [0~2 bits]</w:t>
      </w:r>
    </w:p>
    <w:p w14:paraId="630E006B"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lastRenderedPageBreak/>
        <w:t>Priority indication [0~3 bits]</w:t>
      </w:r>
    </w:p>
    <w:p w14:paraId="2B32FB70" w14:textId="77777777" w:rsidR="007422AE" w:rsidRDefault="007422AE" w:rsidP="007422AE">
      <w:pPr>
        <w:pStyle w:val="ListParagraph"/>
        <w:numPr>
          <w:ilvl w:val="1"/>
          <w:numId w:val="33"/>
        </w:numPr>
        <w:autoSpaceDE w:val="0"/>
        <w:autoSpaceDN w:val="0"/>
        <w:adjustRightInd w:val="0"/>
        <w:snapToGrid w:val="0"/>
        <w:spacing w:after="120"/>
        <w:contextualSpacing/>
        <w:jc w:val="both"/>
        <w:rPr>
          <w:color w:val="000000"/>
          <w:kern w:val="2"/>
          <w:lang w:eastAsia="zh-CN"/>
        </w:rPr>
      </w:pPr>
      <w:r>
        <w:rPr>
          <w:color w:val="000000"/>
          <w:kern w:val="2"/>
          <w:lang w:eastAsia="zh-CN"/>
        </w:rPr>
        <w:t xml:space="preserve">Note: Other field(s) can be considered if needed </w:t>
      </w:r>
    </w:p>
    <w:p w14:paraId="5DE4C71C" w14:textId="77777777" w:rsidR="007422AE" w:rsidRDefault="007422AE" w:rsidP="007422AE">
      <w:pPr>
        <w:pStyle w:val="ListParagraph"/>
        <w:numPr>
          <w:ilvl w:val="0"/>
          <w:numId w:val="33"/>
        </w:numPr>
        <w:autoSpaceDE w:val="0"/>
        <w:autoSpaceDN w:val="0"/>
        <w:adjustRightInd w:val="0"/>
        <w:snapToGrid w:val="0"/>
        <w:spacing w:after="120"/>
        <w:contextualSpacing/>
        <w:jc w:val="both"/>
        <w:rPr>
          <w:kern w:val="2"/>
          <w:lang w:eastAsia="zh-CN"/>
        </w:rPr>
      </w:pPr>
      <w:r>
        <w:rPr>
          <w:kern w:val="2"/>
          <w:lang w:eastAsia="zh-CN"/>
        </w:rPr>
        <w:t>Note: This doesn’t imply the necessity to increase the DCI size budget (i.e. “3 +1”) compared to Rel-15</w:t>
      </w:r>
    </w:p>
    <w:p w14:paraId="641C9891" w14:textId="527F93C2" w:rsidR="007422AE" w:rsidRDefault="00F53B79" w:rsidP="002A2E47">
      <w:pPr>
        <w:rPr>
          <w:rFonts w:eastAsia="Times New Roman"/>
          <w:lang w:val="en-US" w:eastAsia="ja-JP"/>
        </w:rPr>
      </w:pPr>
      <w:r>
        <w:rPr>
          <w:rFonts w:eastAsia="Times New Roman"/>
          <w:lang w:val="en-US" w:eastAsia="ja-JP"/>
        </w:rPr>
        <w:t xml:space="preserve">Considering that the fallback DCI (DCI formats 0_0 and 1_0), relatively, has small payload size, it is logical to use it as starting point. </w:t>
      </w:r>
      <w:r>
        <w:rPr>
          <w:rFonts w:eastAsia="Times New Roman"/>
          <w:lang w:val="en-US" w:eastAsia="ja-JP"/>
        </w:rPr>
        <w:fldChar w:fldCharType="begin"/>
      </w:r>
      <w:r>
        <w:rPr>
          <w:rFonts w:eastAsia="Times New Roman"/>
          <w:lang w:val="en-US" w:eastAsia="ja-JP"/>
        </w:rPr>
        <w:instrText xml:space="preserve"> REF _Ref506566305 \h </w:instrText>
      </w:r>
      <w:r>
        <w:rPr>
          <w:rFonts w:eastAsia="Times New Roman"/>
          <w:lang w:val="en-US" w:eastAsia="ja-JP"/>
        </w:rPr>
      </w:r>
      <w:r>
        <w:rPr>
          <w:rFonts w:eastAsia="Times New Roman"/>
          <w:lang w:val="en-US" w:eastAsia="ja-JP"/>
        </w:rPr>
        <w:fldChar w:fldCharType="separate"/>
      </w:r>
      <w:r w:rsidR="00F30A03">
        <w:t xml:space="preserve">Table </w:t>
      </w:r>
      <w:r w:rsidR="00F30A03">
        <w:rPr>
          <w:noProof/>
        </w:rPr>
        <w:t>1</w:t>
      </w:r>
      <w:r>
        <w:rPr>
          <w:rFonts w:eastAsia="Times New Roman"/>
          <w:lang w:val="en-US" w:eastAsia="ja-JP"/>
        </w:rPr>
        <w:fldChar w:fldCharType="end"/>
      </w:r>
      <w:r>
        <w:rPr>
          <w:rFonts w:eastAsia="Times New Roman"/>
          <w:lang w:val="en-US" w:eastAsia="ja-JP"/>
        </w:rPr>
        <w:t xml:space="preserve"> and </w:t>
      </w:r>
      <w:r>
        <w:rPr>
          <w:rFonts w:eastAsia="Times New Roman"/>
          <w:lang w:val="en-US" w:eastAsia="ja-JP"/>
        </w:rPr>
        <w:fldChar w:fldCharType="begin"/>
      </w:r>
      <w:r>
        <w:rPr>
          <w:rFonts w:eastAsia="Times New Roman"/>
          <w:lang w:val="en-US" w:eastAsia="ja-JP"/>
        </w:rPr>
        <w:instrText xml:space="preserve"> REF _Ref510813493 \h </w:instrText>
      </w:r>
      <w:r>
        <w:rPr>
          <w:rFonts w:eastAsia="Times New Roman"/>
          <w:lang w:val="en-US" w:eastAsia="ja-JP"/>
        </w:rPr>
      </w:r>
      <w:r>
        <w:rPr>
          <w:rFonts w:eastAsia="Times New Roman"/>
          <w:lang w:val="en-US" w:eastAsia="ja-JP"/>
        </w:rPr>
        <w:fldChar w:fldCharType="separate"/>
      </w:r>
      <w:r w:rsidR="00F30A03">
        <w:t xml:space="preserve">Table </w:t>
      </w:r>
      <w:r w:rsidR="00F30A03">
        <w:rPr>
          <w:noProof/>
        </w:rPr>
        <w:t>2</w:t>
      </w:r>
      <w:r>
        <w:rPr>
          <w:rFonts w:eastAsia="Times New Roman"/>
          <w:lang w:val="en-US" w:eastAsia="ja-JP"/>
        </w:rPr>
        <w:fldChar w:fldCharType="end"/>
      </w:r>
      <w:r>
        <w:rPr>
          <w:rFonts w:eastAsia="Times New Roman"/>
          <w:lang w:val="en-US" w:eastAsia="ja-JP"/>
        </w:rPr>
        <w:t xml:space="preserve"> show the details of the fallback DCI fields based on the current specifications</w:t>
      </w:r>
      <w:r w:rsidR="00013EEC">
        <w:rPr>
          <w:rFonts w:eastAsia="Times New Roman"/>
          <w:lang w:val="en-US" w:eastAsia="ja-JP"/>
        </w:rPr>
        <w:t xml:space="preserve"> </w:t>
      </w:r>
      <w:r w:rsidR="00013EEC">
        <w:rPr>
          <w:rFonts w:eastAsia="Times New Roman"/>
          <w:lang w:val="en-US" w:eastAsia="ja-JP"/>
        </w:rPr>
        <w:fldChar w:fldCharType="begin"/>
      </w:r>
      <w:r w:rsidR="00013EEC">
        <w:rPr>
          <w:rFonts w:eastAsia="Times New Roman"/>
          <w:lang w:val="en-US" w:eastAsia="ja-JP"/>
        </w:rPr>
        <w:instrText xml:space="preserve"> REF _Ref510818889 \r \h </w:instrText>
      </w:r>
      <w:r w:rsidR="00013EEC">
        <w:rPr>
          <w:rFonts w:eastAsia="Times New Roman"/>
          <w:lang w:val="en-US" w:eastAsia="ja-JP"/>
        </w:rPr>
      </w:r>
      <w:r w:rsidR="00013EEC">
        <w:rPr>
          <w:rFonts w:eastAsia="Times New Roman"/>
          <w:lang w:val="en-US" w:eastAsia="ja-JP"/>
        </w:rPr>
        <w:fldChar w:fldCharType="separate"/>
      </w:r>
      <w:r w:rsidR="00F30A03">
        <w:rPr>
          <w:rFonts w:eastAsia="Times New Roman"/>
          <w:lang w:val="en-US" w:eastAsia="ja-JP"/>
        </w:rPr>
        <w:t>[3]</w:t>
      </w:r>
      <w:r w:rsidR="00013EEC">
        <w:rPr>
          <w:rFonts w:eastAsia="Times New Roman"/>
          <w:lang w:val="en-US" w:eastAsia="ja-JP"/>
        </w:rPr>
        <w:fldChar w:fldCharType="end"/>
      </w:r>
    </w:p>
    <w:p w14:paraId="6894FD3C" w14:textId="39611DED" w:rsidR="00F53B79" w:rsidRDefault="00F53B79" w:rsidP="00F53B79">
      <w:pPr>
        <w:spacing w:after="0"/>
        <w:jc w:val="center"/>
        <w:rPr>
          <w:rFonts w:eastAsia="Times New Roman"/>
          <w:lang w:val="en-US" w:eastAsia="ja-JP"/>
        </w:rPr>
      </w:pPr>
      <w:bookmarkStart w:id="2" w:name="_Ref506566305"/>
      <w:r>
        <w:t xml:space="preserve">Table </w:t>
      </w:r>
      <w:r>
        <w:fldChar w:fldCharType="begin"/>
      </w:r>
      <w:r>
        <w:instrText xml:space="preserve"> SEQ Table \* ARABIC </w:instrText>
      </w:r>
      <w:r>
        <w:fldChar w:fldCharType="separate"/>
      </w:r>
      <w:r w:rsidR="00F30A03">
        <w:rPr>
          <w:noProof/>
        </w:rPr>
        <w:t>1</w:t>
      </w:r>
      <w:r>
        <w:fldChar w:fldCharType="end"/>
      </w:r>
      <w:bookmarkEnd w:id="2"/>
      <w:r>
        <w:t>: Fallback DCI fields for scheduling PDSCH</w:t>
      </w:r>
      <w:r w:rsidR="00900885">
        <w:t xml:space="preserve"> (</w:t>
      </w:r>
      <w:r w:rsidR="00900885">
        <w:rPr>
          <w:rFonts w:eastAsia="Times New Roman"/>
          <w:lang w:val="en-US" w:eastAsia="ja-JP"/>
        </w:rPr>
        <w:t>DCI formats 1_0</w:t>
      </w:r>
      <w:r w:rsidR="00900885">
        <w:t>)</w:t>
      </w:r>
      <w:r>
        <w:t>.</w:t>
      </w:r>
    </w:p>
    <w:tbl>
      <w:tblPr>
        <w:tblStyle w:val="TableGrid"/>
        <w:tblW w:w="7650" w:type="dxa"/>
        <w:jc w:val="center"/>
        <w:tblLook w:val="04A0" w:firstRow="1" w:lastRow="0" w:firstColumn="1" w:lastColumn="0" w:noHBand="0" w:noVBand="1"/>
      </w:tblPr>
      <w:tblGrid>
        <w:gridCol w:w="3823"/>
        <w:gridCol w:w="3827"/>
      </w:tblGrid>
      <w:tr w:rsidR="00F53B79" w14:paraId="29A9A62C" w14:textId="77777777" w:rsidTr="00F53B79">
        <w:trPr>
          <w:trHeight w:val="255"/>
          <w:jc w:val="center"/>
        </w:trPr>
        <w:tc>
          <w:tcPr>
            <w:tcW w:w="3823" w:type="dxa"/>
            <w:tcBorders>
              <w:top w:val="single" w:sz="4" w:space="0" w:color="auto"/>
              <w:left w:val="single" w:sz="4" w:space="0" w:color="auto"/>
              <w:bottom w:val="single" w:sz="4" w:space="0" w:color="auto"/>
              <w:right w:val="single" w:sz="4" w:space="0" w:color="auto"/>
            </w:tcBorders>
            <w:noWrap/>
            <w:hideMark/>
          </w:tcPr>
          <w:p w14:paraId="36C3C488" w14:textId="77777777" w:rsidR="00F53B79" w:rsidRDefault="00F53B79">
            <w:pPr>
              <w:rPr>
                <w:b/>
                <w:bCs/>
                <w:lang w:val="en-US"/>
              </w:rPr>
            </w:pPr>
            <w:r>
              <w:rPr>
                <w:rFonts w:eastAsia="Times New Roman"/>
                <w:b/>
                <w:lang w:val="en-US" w:eastAsia="ja-JP"/>
              </w:rPr>
              <w:t>Fallback DCI fields</w:t>
            </w:r>
          </w:p>
        </w:tc>
        <w:tc>
          <w:tcPr>
            <w:tcW w:w="3827" w:type="dxa"/>
            <w:tcBorders>
              <w:top w:val="single" w:sz="4" w:space="0" w:color="auto"/>
              <w:left w:val="single" w:sz="4" w:space="0" w:color="auto"/>
              <w:bottom w:val="single" w:sz="4" w:space="0" w:color="auto"/>
              <w:right w:val="single" w:sz="4" w:space="0" w:color="auto"/>
            </w:tcBorders>
            <w:noWrap/>
            <w:hideMark/>
          </w:tcPr>
          <w:p w14:paraId="0F57782A" w14:textId="77777777" w:rsidR="00F53B79" w:rsidRDefault="00F53B79">
            <w:pPr>
              <w:rPr>
                <w:b/>
                <w:bCs/>
              </w:rPr>
            </w:pPr>
            <w:r>
              <w:rPr>
                <w:b/>
                <w:bCs/>
              </w:rPr>
              <w:t>Bits</w:t>
            </w:r>
          </w:p>
        </w:tc>
      </w:tr>
      <w:tr w:rsidR="00F53B79" w14:paraId="589C971E"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6C58A153" w14:textId="77777777" w:rsidR="00F53B79" w:rsidRPr="00C41B1C" w:rsidRDefault="00F53B79">
            <w:pPr>
              <w:spacing w:after="0"/>
              <w:rPr>
                <w:color w:val="000000" w:themeColor="text1"/>
              </w:rPr>
            </w:pPr>
            <w:r w:rsidRPr="00C41B1C">
              <w:rPr>
                <w:color w:val="000000" w:themeColor="text1"/>
              </w:rPr>
              <w:t>Identifier for DCI formats</w:t>
            </w:r>
          </w:p>
        </w:tc>
        <w:tc>
          <w:tcPr>
            <w:tcW w:w="3827" w:type="dxa"/>
            <w:tcBorders>
              <w:top w:val="single" w:sz="4" w:space="0" w:color="auto"/>
              <w:left w:val="single" w:sz="4" w:space="0" w:color="auto"/>
              <w:bottom w:val="single" w:sz="4" w:space="0" w:color="auto"/>
              <w:right w:val="single" w:sz="4" w:space="0" w:color="auto"/>
            </w:tcBorders>
            <w:noWrap/>
            <w:hideMark/>
          </w:tcPr>
          <w:p w14:paraId="1F31E7F6" w14:textId="77777777" w:rsidR="00F53B79" w:rsidRPr="00C41B1C" w:rsidRDefault="00F53B79">
            <w:pPr>
              <w:spacing w:after="0"/>
              <w:rPr>
                <w:color w:val="000000" w:themeColor="text1"/>
              </w:rPr>
            </w:pPr>
            <w:r w:rsidRPr="00C41B1C">
              <w:rPr>
                <w:color w:val="000000" w:themeColor="text1"/>
              </w:rPr>
              <w:t>1</w:t>
            </w:r>
          </w:p>
        </w:tc>
      </w:tr>
      <w:tr w:rsidR="00F53B79" w14:paraId="358670A0"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0A5E3012" w14:textId="77777777" w:rsidR="00F53B79" w:rsidRPr="00C41B1C" w:rsidRDefault="00F53B79">
            <w:pPr>
              <w:spacing w:after="0"/>
              <w:rPr>
                <w:color w:val="000000" w:themeColor="text1"/>
              </w:rPr>
            </w:pPr>
            <w:r w:rsidRPr="00C41B1C">
              <w:rPr>
                <w:color w:val="000000" w:themeColor="text1"/>
              </w:rPr>
              <w:t>Frequency domain resource assignment</w:t>
            </w:r>
          </w:p>
        </w:tc>
        <w:tc>
          <w:tcPr>
            <w:tcW w:w="3827" w:type="dxa"/>
            <w:tcBorders>
              <w:top w:val="single" w:sz="4" w:space="0" w:color="auto"/>
              <w:left w:val="single" w:sz="4" w:space="0" w:color="auto"/>
              <w:bottom w:val="single" w:sz="4" w:space="0" w:color="auto"/>
              <w:right w:val="single" w:sz="4" w:space="0" w:color="auto"/>
            </w:tcBorders>
            <w:noWrap/>
            <w:hideMark/>
          </w:tcPr>
          <w:p w14:paraId="5A66D1AB" w14:textId="77777777" w:rsidR="00F53B79" w:rsidRPr="00C41B1C" w:rsidRDefault="00F53B79">
            <w:pPr>
              <w:spacing w:after="0"/>
              <w:rPr>
                <w:rFonts w:eastAsia="Times New Roman"/>
                <w:color w:val="000000" w:themeColor="text1"/>
                <w:lang w:val="en-US" w:eastAsia="ja-JP"/>
              </w:rPr>
            </w:pPr>
            <w:r w:rsidRPr="00C41B1C">
              <w:rPr>
                <w:color w:val="000000" w:themeColor="text1"/>
              </w:rPr>
              <w:t>9-16 (</w:t>
            </w:r>
            <m:oMath>
              <m:sSubSup>
                <m:sSubSupPr>
                  <m:ctrlPr>
                    <w:rPr>
                      <w:rFonts w:ascii="Cambria Math" w:eastAsia="Calibri" w:hAnsi="Cambria Math"/>
                      <w:i/>
                      <w:color w:val="000000" w:themeColor="text1"/>
                    </w:rPr>
                  </m:ctrlPr>
                </m:sSubSupPr>
                <m:e>
                  <m:r>
                    <w:rPr>
                      <w:rFonts w:ascii="Cambria Math" w:eastAsia="Calibri" w:hAnsi="Cambria Math"/>
                      <w:color w:val="000000" w:themeColor="text1"/>
                    </w:rPr>
                    <m:t>N</m:t>
                  </m:r>
                </m:e>
                <m:sub>
                  <m:r>
                    <w:rPr>
                      <w:rFonts w:ascii="Cambria Math" w:eastAsia="Calibri" w:hAnsi="Cambria Math"/>
                      <w:color w:val="000000" w:themeColor="text1"/>
                    </w:rPr>
                    <m:t>RB</m:t>
                  </m:r>
                </m:sub>
                <m:sup>
                  <m:r>
                    <w:rPr>
                      <w:rFonts w:ascii="Cambria Math" w:eastAsia="Calibri" w:hAnsi="Cambria Math"/>
                      <w:color w:val="000000" w:themeColor="text1"/>
                    </w:rPr>
                    <m:t>DL,BWP</m:t>
                  </m:r>
                </m:sup>
              </m:sSubSup>
            </m:oMath>
            <w:r w:rsidRPr="00C41B1C">
              <w:rPr>
                <w:color w:val="000000" w:themeColor="text1"/>
              </w:rPr>
              <w:t xml:space="preserve"> ranges between 24 and 275</w:t>
            </w:r>
            <w:r w:rsidRPr="00C41B1C">
              <w:rPr>
                <w:rFonts w:eastAsia="Times New Roman"/>
                <w:color w:val="000000" w:themeColor="text1"/>
                <w:lang w:val="en-US" w:eastAsia="ja-JP"/>
              </w:rPr>
              <w:t>)</w:t>
            </w:r>
          </w:p>
        </w:tc>
      </w:tr>
      <w:tr w:rsidR="00F53B79" w14:paraId="7073D88F"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hideMark/>
          </w:tcPr>
          <w:p w14:paraId="019B8C5C" w14:textId="1A28C1B0" w:rsidR="00F53B79" w:rsidRPr="00C41B1C" w:rsidRDefault="00997EEA">
            <w:pPr>
              <w:spacing w:after="0"/>
              <w:rPr>
                <w:color w:val="000000" w:themeColor="text1"/>
              </w:rPr>
            </w:pPr>
            <w:r w:rsidRPr="00C41B1C">
              <w:rPr>
                <w:color w:val="000000" w:themeColor="text1"/>
              </w:rPr>
              <w:t>Time domain resource assignment</w:t>
            </w:r>
          </w:p>
        </w:tc>
        <w:tc>
          <w:tcPr>
            <w:tcW w:w="3827" w:type="dxa"/>
            <w:tcBorders>
              <w:top w:val="single" w:sz="4" w:space="0" w:color="auto"/>
              <w:left w:val="single" w:sz="4" w:space="0" w:color="auto"/>
              <w:bottom w:val="single" w:sz="4" w:space="0" w:color="auto"/>
              <w:right w:val="single" w:sz="4" w:space="0" w:color="auto"/>
            </w:tcBorders>
            <w:hideMark/>
          </w:tcPr>
          <w:p w14:paraId="47645DEB" w14:textId="5959F869" w:rsidR="00F53B79" w:rsidRPr="00C41B1C" w:rsidRDefault="00997EEA">
            <w:pPr>
              <w:spacing w:after="0"/>
              <w:rPr>
                <w:color w:val="000000" w:themeColor="text1"/>
              </w:rPr>
            </w:pPr>
            <w:r w:rsidRPr="00C41B1C">
              <w:rPr>
                <w:color w:val="000000" w:themeColor="text1"/>
              </w:rPr>
              <w:t>4</w:t>
            </w:r>
          </w:p>
        </w:tc>
      </w:tr>
      <w:tr w:rsidR="00F53B79" w14:paraId="0CF5F357"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hideMark/>
          </w:tcPr>
          <w:p w14:paraId="2747E99A" w14:textId="77777777" w:rsidR="00F53B79" w:rsidRPr="00C41B1C" w:rsidRDefault="00F53B79">
            <w:pPr>
              <w:spacing w:after="0"/>
              <w:rPr>
                <w:color w:val="000000" w:themeColor="text1"/>
              </w:rPr>
            </w:pPr>
            <w:r w:rsidRPr="00C41B1C">
              <w:rPr>
                <w:color w:val="000000" w:themeColor="text1"/>
              </w:rPr>
              <w:t>VRB-to-PRB mapping</w:t>
            </w:r>
          </w:p>
        </w:tc>
        <w:tc>
          <w:tcPr>
            <w:tcW w:w="3827" w:type="dxa"/>
            <w:tcBorders>
              <w:top w:val="single" w:sz="4" w:space="0" w:color="auto"/>
              <w:left w:val="single" w:sz="4" w:space="0" w:color="auto"/>
              <w:bottom w:val="single" w:sz="4" w:space="0" w:color="auto"/>
              <w:right w:val="single" w:sz="4" w:space="0" w:color="auto"/>
            </w:tcBorders>
            <w:hideMark/>
          </w:tcPr>
          <w:p w14:paraId="0CD971F8" w14:textId="77777777" w:rsidR="00F53B79" w:rsidRPr="00C41B1C" w:rsidRDefault="00F53B79">
            <w:pPr>
              <w:spacing w:after="0"/>
              <w:rPr>
                <w:color w:val="000000" w:themeColor="text1"/>
              </w:rPr>
            </w:pPr>
            <w:r w:rsidRPr="00C41B1C">
              <w:rPr>
                <w:color w:val="000000" w:themeColor="text1"/>
              </w:rPr>
              <w:t>1</w:t>
            </w:r>
          </w:p>
        </w:tc>
      </w:tr>
      <w:tr w:rsidR="00F53B79" w14:paraId="6673882C"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hideMark/>
          </w:tcPr>
          <w:p w14:paraId="52850594" w14:textId="77777777" w:rsidR="00F53B79" w:rsidRPr="00C41B1C" w:rsidRDefault="00F53B79">
            <w:pPr>
              <w:spacing w:after="0"/>
              <w:rPr>
                <w:color w:val="000000" w:themeColor="text1"/>
              </w:rPr>
            </w:pPr>
            <w:r w:rsidRPr="00C41B1C">
              <w:rPr>
                <w:color w:val="000000" w:themeColor="text1"/>
              </w:rPr>
              <w:t xml:space="preserve">Modulation and coding scheme </w:t>
            </w:r>
          </w:p>
        </w:tc>
        <w:tc>
          <w:tcPr>
            <w:tcW w:w="3827" w:type="dxa"/>
            <w:tcBorders>
              <w:top w:val="single" w:sz="4" w:space="0" w:color="auto"/>
              <w:left w:val="single" w:sz="4" w:space="0" w:color="auto"/>
              <w:bottom w:val="single" w:sz="4" w:space="0" w:color="auto"/>
              <w:right w:val="single" w:sz="4" w:space="0" w:color="auto"/>
            </w:tcBorders>
            <w:hideMark/>
          </w:tcPr>
          <w:p w14:paraId="5433E8B7" w14:textId="77777777" w:rsidR="00F53B79" w:rsidRPr="00C41B1C" w:rsidRDefault="00F53B79">
            <w:pPr>
              <w:spacing w:after="0"/>
              <w:rPr>
                <w:color w:val="000000" w:themeColor="text1"/>
              </w:rPr>
            </w:pPr>
            <w:r w:rsidRPr="00C41B1C">
              <w:rPr>
                <w:color w:val="000000" w:themeColor="text1"/>
              </w:rPr>
              <w:t>5</w:t>
            </w:r>
          </w:p>
        </w:tc>
      </w:tr>
      <w:tr w:rsidR="00F53B79" w14:paraId="34C362A7"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hideMark/>
          </w:tcPr>
          <w:p w14:paraId="793BFC10" w14:textId="77777777" w:rsidR="00F53B79" w:rsidRPr="00C41B1C" w:rsidRDefault="00F53B79">
            <w:pPr>
              <w:spacing w:after="0"/>
              <w:rPr>
                <w:strike/>
                <w:color w:val="000000" w:themeColor="text1"/>
              </w:rPr>
            </w:pPr>
            <w:r w:rsidRPr="00C41B1C">
              <w:rPr>
                <w:color w:val="000000" w:themeColor="text1"/>
              </w:rPr>
              <w:t>New data indicator</w:t>
            </w:r>
          </w:p>
        </w:tc>
        <w:tc>
          <w:tcPr>
            <w:tcW w:w="3827" w:type="dxa"/>
            <w:tcBorders>
              <w:top w:val="single" w:sz="4" w:space="0" w:color="auto"/>
              <w:left w:val="single" w:sz="4" w:space="0" w:color="auto"/>
              <w:bottom w:val="single" w:sz="4" w:space="0" w:color="auto"/>
              <w:right w:val="single" w:sz="4" w:space="0" w:color="auto"/>
            </w:tcBorders>
            <w:hideMark/>
          </w:tcPr>
          <w:p w14:paraId="0D41EA3A" w14:textId="77777777" w:rsidR="00F53B79" w:rsidRPr="00C41B1C" w:rsidRDefault="00F53B79">
            <w:pPr>
              <w:spacing w:after="0"/>
              <w:rPr>
                <w:strike/>
                <w:color w:val="000000" w:themeColor="text1"/>
              </w:rPr>
            </w:pPr>
            <w:r w:rsidRPr="00C41B1C">
              <w:rPr>
                <w:color w:val="000000" w:themeColor="text1"/>
              </w:rPr>
              <w:t>1</w:t>
            </w:r>
          </w:p>
        </w:tc>
      </w:tr>
      <w:tr w:rsidR="00F53B79" w14:paraId="6FFF51CA"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46AC6142" w14:textId="77777777" w:rsidR="00F53B79" w:rsidRPr="00C41B1C" w:rsidRDefault="00F53B79">
            <w:pPr>
              <w:spacing w:after="0"/>
              <w:rPr>
                <w:color w:val="000000" w:themeColor="text1"/>
              </w:rPr>
            </w:pPr>
            <w:r w:rsidRPr="00C41B1C">
              <w:rPr>
                <w:color w:val="000000" w:themeColor="text1"/>
              </w:rPr>
              <w:t>Redundancy version</w:t>
            </w:r>
          </w:p>
        </w:tc>
        <w:tc>
          <w:tcPr>
            <w:tcW w:w="3827" w:type="dxa"/>
            <w:tcBorders>
              <w:top w:val="single" w:sz="4" w:space="0" w:color="auto"/>
              <w:left w:val="single" w:sz="4" w:space="0" w:color="auto"/>
              <w:bottom w:val="single" w:sz="4" w:space="0" w:color="auto"/>
              <w:right w:val="single" w:sz="4" w:space="0" w:color="auto"/>
            </w:tcBorders>
            <w:noWrap/>
            <w:hideMark/>
          </w:tcPr>
          <w:p w14:paraId="5E1BEA7B" w14:textId="77777777" w:rsidR="00F53B79" w:rsidRPr="00C41B1C" w:rsidRDefault="00F53B79">
            <w:pPr>
              <w:spacing w:after="0"/>
              <w:rPr>
                <w:color w:val="000000" w:themeColor="text1"/>
              </w:rPr>
            </w:pPr>
            <w:r w:rsidRPr="00C41B1C">
              <w:rPr>
                <w:color w:val="000000" w:themeColor="text1"/>
              </w:rPr>
              <w:t>2</w:t>
            </w:r>
          </w:p>
        </w:tc>
      </w:tr>
      <w:tr w:rsidR="00F53B79" w14:paraId="6CC1A3C1"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30F19BCF" w14:textId="77777777" w:rsidR="00F53B79" w:rsidRPr="00C41B1C" w:rsidRDefault="00F53B79">
            <w:pPr>
              <w:spacing w:after="0"/>
              <w:rPr>
                <w:color w:val="000000" w:themeColor="text1"/>
              </w:rPr>
            </w:pPr>
            <w:r w:rsidRPr="00C41B1C">
              <w:rPr>
                <w:color w:val="000000" w:themeColor="text1"/>
              </w:rPr>
              <w:t xml:space="preserve">HARQ process number </w:t>
            </w:r>
          </w:p>
        </w:tc>
        <w:tc>
          <w:tcPr>
            <w:tcW w:w="3827" w:type="dxa"/>
            <w:tcBorders>
              <w:top w:val="single" w:sz="4" w:space="0" w:color="auto"/>
              <w:left w:val="single" w:sz="4" w:space="0" w:color="auto"/>
              <w:bottom w:val="single" w:sz="4" w:space="0" w:color="auto"/>
              <w:right w:val="single" w:sz="4" w:space="0" w:color="auto"/>
            </w:tcBorders>
            <w:noWrap/>
            <w:hideMark/>
          </w:tcPr>
          <w:p w14:paraId="3FF31D8E" w14:textId="77777777" w:rsidR="00F53B79" w:rsidRPr="00C41B1C" w:rsidRDefault="00F53B79">
            <w:pPr>
              <w:spacing w:after="0"/>
              <w:rPr>
                <w:color w:val="000000" w:themeColor="text1"/>
              </w:rPr>
            </w:pPr>
            <w:r w:rsidRPr="00C41B1C">
              <w:rPr>
                <w:color w:val="000000" w:themeColor="text1"/>
              </w:rPr>
              <w:t>4</w:t>
            </w:r>
          </w:p>
        </w:tc>
      </w:tr>
      <w:tr w:rsidR="00F53B79" w14:paraId="316CB58E"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5BB414C7" w14:textId="77777777" w:rsidR="00F53B79" w:rsidRPr="00C41B1C" w:rsidRDefault="00F53B79">
            <w:pPr>
              <w:spacing w:after="0"/>
              <w:rPr>
                <w:color w:val="000000" w:themeColor="text1"/>
              </w:rPr>
            </w:pPr>
            <w:r w:rsidRPr="00C41B1C">
              <w:rPr>
                <w:color w:val="000000" w:themeColor="text1"/>
              </w:rPr>
              <w:t>Downlink assignment index</w:t>
            </w:r>
          </w:p>
        </w:tc>
        <w:tc>
          <w:tcPr>
            <w:tcW w:w="3827" w:type="dxa"/>
            <w:tcBorders>
              <w:top w:val="single" w:sz="4" w:space="0" w:color="auto"/>
              <w:left w:val="single" w:sz="4" w:space="0" w:color="auto"/>
              <w:bottom w:val="single" w:sz="4" w:space="0" w:color="auto"/>
              <w:right w:val="single" w:sz="4" w:space="0" w:color="auto"/>
            </w:tcBorders>
            <w:noWrap/>
            <w:hideMark/>
          </w:tcPr>
          <w:p w14:paraId="268E0543" w14:textId="77777777" w:rsidR="00F53B79" w:rsidRPr="00C41B1C" w:rsidRDefault="00F53B79">
            <w:pPr>
              <w:spacing w:after="0"/>
              <w:rPr>
                <w:color w:val="000000" w:themeColor="text1"/>
              </w:rPr>
            </w:pPr>
            <w:r w:rsidRPr="00C41B1C">
              <w:rPr>
                <w:color w:val="000000" w:themeColor="text1"/>
              </w:rPr>
              <w:t>2</w:t>
            </w:r>
          </w:p>
        </w:tc>
      </w:tr>
      <w:tr w:rsidR="00F53B79" w14:paraId="48404683"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327DD6BD" w14:textId="77777777" w:rsidR="00F53B79" w:rsidRPr="00C41B1C" w:rsidRDefault="00F53B79">
            <w:pPr>
              <w:spacing w:after="0"/>
              <w:rPr>
                <w:color w:val="000000" w:themeColor="text1"/>
              </w:rPr>
            </w:pPr>
            <w:r w:rsidRPr="00C41B1C">
              <w:rPr>
                <w:color w:val="000000" w:themeColor="text1"/>
              </w:rPr>
              <w:t>TPC command for scheduled PUCCH</w:t>
            </w:r>
          </w:p>
        </w:tc>
        <w:tc>
          <w:tcPr>
            <w:tcW w:w="3827" w:type="dxa"/>
            <w:tcBorders>
              <w:top w:val="single" w:sz="4" w:space="0" w:color="auto"/>
              <w:left w:val="single" w:sz="4" w:space="0" w:color="auto"/>
              <w:bottom w:val="single" w:sz="4" w:space="0" w:color="auto"/>
              <w:right w:val="single" w:sz="4" w:space="0" w:color="auto"/>
            </w:tcBorders>
            <w:noWrap/>
            <w:hideMark/>
          </w:tcPr>
          <w:p w14:paraId="20A3D572" w14:textId="77777777" w:rsidR="00F53B79" w:rsidRPr="00C41B1C" w:rsidRDefault="00F53B79">
            <w:pPr>
              <w:spacing w:after="0"/>
              <w:rPr>
                <w:color w:val="000000" w:themeColor="text1"/>
              </w:rPr>
            </w:pPr>
            <w:r w:rsidRPr="00C41B1C">
              <w:rPr>
                <w:color w:val="000000" w:themeColor="text1"/>
              </w:rPr>
              <w:t>2</w:t>
            </w:r>
          </w:p>
        </w:tc>
      </w:tr>
      <w:tr w:rsidR="00F53B79" w14:paraId="02F3DA84"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64DDF018" w14:textId="77777777" w:rsidR="00F53B79" w:rsidRPr="00C41B1C" w:rsidRDefault="00F53B79">
            <w:pPr>
              <w:spacing w:after="0"/>
              <w:rPr>
                <w:color w:val="000000" w:themeColor="text1"/>
              </w:rPr>
            </w:pPr>
            <w:r w:rsidRPr="00C41B1C">
              <w:rPr>
                <w:color w:val="000000" w:themeColor="text1"/>
              </w:rPr>
              <w:t>PUCCH resource indicator</w:t>
            </w:r>
          </w:p>
        </w:tc>
        <w:tc>
          <w:tcPr>
            <w:tcW w:w="3827" w:type="dxa"/>
            <w:tcBorders>
              <w:top w:val="single" w:sz="4" w:space="0" w:color="auto"/>
              <w:left w:val="single" w:sz="4" w:space="0" w:color="auto"/>
              <w:bottom w:val="single" w:sz="4" w:space="0" w:color="auto"/>
              <w:right w:val="single" w:sz="4" w:space="0" w:color="auto"/>
            </w:tcBorders>
            <w:noWrap/>
            <w:hideMark/>
          </w:tcPr>
          <w:p w14:paraId="3150C720" w14:textId="77777777" w:rsidR="00F53B79" w:rsidRPr="00C41B1C" w:rsidRDefault="00F53B79">
            <w:pPr>
              <w:spacing w:after="0"/>
              <w:rPr>
                <w:color w:val="000000" w:themeColor="text1"/>
              </w:rPr>
            </w:pPr>
            <w:r w:rsidRPr="00C41B1C">
              <w:rPr>
                <w:color w:val="000000" w:themeColor="text1"/>
              </w:rPr>
              <w:t>2</w:t>
            </w:r>
          </w:p>
        </w:tc>
      </w:tr>
      <w:tr w:rsidR="00F53B79" w14:paraId="788B3183"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60129CCB" w14:textId="77777777" w:rsidR="00F53B79" w:rsidRPr="00C41B1C" w:rsidRDefault="00F53B79">
            <w:pPr>
              <w:spacing w:after="0"/>
              <w:rPr>
                <w:color w:val="000000" w:themeColor="text1"/>
              </w:rPr>
            </w:pPr>
            <w:r w:rsidRPr="00C41B1C">
              <w:rPr>
                <w:color w:val="000000" w:themeColor="text1"/>
              </w:rPr>
              <w:t>PDSCH-to-HARQ feedback timing indicator</w:t>
            </w:r>
          </w:p>
        </w:tc>
        <w:tc>
          <w:tcPr>
            <w:tcW w:w="3827" w:type="dxa"/>
            <w:tcBorders>
              <w:top w:val="single" w:sz="4" w:space="0" w:color="auto"/>
              <w:left w:val="single" w:sz="4" w:space="0" w:color="auto"/>
              <w:bottom w:val="single" w:sz="4" w:space="0" w:color="auto"/>
              <w:right w:val="single" w:sz="4" w:space="0" w:color="auto"/>
            </w:tcBorders>
            <w:noWrap/>
            <w:hideMark/>
          </w:tcPr>
          <w:p w14:paraId="45160358" w14:textId="77777777" w:rsidR="00F53B79" w:rsidRPr="00C41B1C" w:rsidRDefault="00F53B79">
            <w:pPr>
              <w:spacing w:after="0"/>
              <w:rPr>
                <w:color w:val="000000" w:themeColor="text1"/>
              </w:rPr>
            </w:pPr>
            <w:r w:rsidRPr="00C41B1C">
              <w:rPr>
                <w:color w:val="000000" w:themeColor="text1"/>
              </w:rPr>
              <w:t>3</w:t>
            </w:r>
          </w:p>
        </w:tc>
      </w:tr>
      <w:tr w:rsidR="00F53B79" w14:paraId="00A054BC"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0EF77A09" w14:textId="77777777" w:rsidR="00F53B79" w:rsidRDefault="00F53B79">
            <w:pPr>
              <w:spacing w:after="0"/>
              <w:rPr>
                <w:b/>
                <w:bCs/>
              </w:rPr>
            </w:pPr>
            <w:r>
              <w:rPr>
                <w:b/>
                <w:bCs/>
              </w:rPr>
              <w:t>Payload size</w:t>
            </w:r>
          </w:p>
        </w:tc>
        <w:tc>
          <w:tcPr>
            <w:tcW w:w="3827" w:type="dxa"/>
            <w:tcBorders>
              <w:top w:val="single" w:sz="4" w:space="0" w:color="auto"/>
              <w:left w:val="single" w:sz="4" w:space="0" w:color="auto"/>
              <w:bottom w:val="single" w:sz="4" w:space="0" w:color="auto"/>
              <w:right w:val="single" w:sz="4" w:space="0" w:color="auto"/>
            </w:tcBorders>
            <w:noWrap/>
            <w:hideMark/>
          </w:tcPr>
          <w:p w14:paraId="47116018" w14:textId="67B1270A" w:rsidR="00F53B79" w:rsidRDefault="00F53B79" w:rsidP="00F106AD">
            <w:pPr>
              <w:spacing w:after="0"/>
              <w:rPr>
                <w:b/>
              </w:rPr>
            </w:pPr>
            <w:r>
              <w:rPr>
                <w:b/>
              </w:rPr>
              <w:t>3</w:t>
            </w:r>
            <w:r w:rsidR="00F106AD">
              <w:rPr>
                <w:b/>
              </w:rPr>
              <w:t>6</w:t>
            </w:r>
            <w:r>
              <w:rPr>
                <w:b/>
              </w:rPr>
              <w:t>-4</w:t>
            </w:r>
            <w:r w:rsidR="00F106AD">
              <w:rPr>
                <w:b/>
              </w:rPr>
              <w:t>3</w:t>
            </w:r>
          </w:p>
        </w:tc>
      </w:tr>
      <w:tr w:rsidR="00F53B79" w14:paraId="3950B1C7"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21DF65DF" w14:textId="77777777" w:rsidR="00F53B79" w:rsidRDefault="00F53B79">
            <w:pPr>
              <w:spacing w:after="0"/>
              <w:rPr>
                <w:b/>
              </w:rPr>
            </w:pPr>
            <w:r>
              <w:rPr>
                <w:b/>
              </w:rPr>
              <w:t>CRC</w:t>
            </w:r>
          </w:p>
        </w:tc>
        <w:tc>
          <w:tcPr>
            <w:tcW w:w="3827" w:type="dxa"/>
            <w:tcBorders>
              <w:top w:val="single" w:sz="4" w:space="0" w:color="auto"/>
              <w:left w:val="single" w:sz="4" w:space="0" w:color="auto"/>
              <w:bottom w:val="single" w:sz="4" w:space="0" w:color="auto"/>
              <w:right w:val="single" w:sz="4" w:space="0" w:color="auto"/>
            </w:tcBorders>
            <w:noWrap/>
            <w:hideMark/>
          </w:tcPr>
          <w:p w14:paraId="1253F0FC" w14:textId="77777777" w:rsidR="00F53B79" w:rsidRDefault="00F53B79">
            <w:pPr>
              <w:spacing w:after="0"/>
              <w:rPr>
                <w:b/>
              </w:rPr>
            </w:pPr>
            <w:r>
              <w:rPr>
                <w:b/>
              </w:rPr>
              <w:t>24</w:t>
            </w:r>
          </w:p>
        </w:tc>
      </w:tr>
      <w:tr w:rsidR="00F53B79" w14:paraId="0274B3E2"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67C0E04B" w14:textId="77777777" w:rsidR="00F53B79" w:rsidRDefault="00F53B79">
            <w:pPr>
              <w:spacing w:after="0"/>
              <w:rPr>
                <w:b/>
                <w:bCs/>
              </w:rPr>
            </w:pPr>
            <w:r>
              <w:rPr>
                <w:b/>
                <w:bCs/>
              </w:rPr>
              <w:t>Payload size including CRC</w:t>
            </w:r>
          </w:p>
        </w:tc>
        <w:tc>
          <w:tcPr>
            <w:tcW w:w="3827" w:type="dxa"/>
            <w:tcBorders>
              <w:top w:val="single" w:sz="4" w:space="0" w:color="auto"/>
              <w:left w:val="single" w:sz="4" w:space="0" w:color="auto"/>
              <w:bottom w:val="single" w:sz="4" w:space="0" w:color="auto"/>
              <w:right w:val="single" w:sz="4" w:space="0" w:color="auto"/>
            </w:tcBorders>
            <w:noWrap/>
            <w:hideMark/>
          </w:tcPr>
          <w:p w14:paraId="6D6979DB" w14:textId="5D5AEA38" w:rsidR="00F53B79" w:rsidRDefault="00F106AD">
            <w:pPr>
              <w:spacing w:after="0"/>
              <w:rPr>
                <w:b/>
              </w:rPr>
            </w:pPr>
            <w:r>
              <w:rPr>
                <w:b/>
              </w:rPr>
              <w:t>60</w:t>
            </w:r>
            <w:r w:rsidR="00F53B79">
              <w:rPr>
                <w:b/>
              </w:rPr>
              <w:t>-6</w:t>
            </w:r>
            <w:r>
              <w:rPr>
                <w:b/>
              </w:rPr>
              <w:t>7</w:t>
            </w:r>
          </w:p>
        </w:tc>
      </w:tr>
    </w:tbl>
    <w:p w14:paraId="5225992D" w14:textId="77777777" w:rsidR="00F53B79" w:rsidRDefault="00F53B79" w:rsidP="00F53B79">
      <w:pPr>
        <w:jc w:val="both"/>
        <w:rPr>
          <w:rFonts w:eastAsia="Times New Roman"/>
          <w:lang w:val="en-US" w:eastAsia="ja-JP"/>
        </w:rPr>
      </w:pPr>
    </w:p>
    <w:p w14:paraId="07723669" w14:textId="4CDF960E" w:rsidR="00F53B79" w:rsidRDefault="00F53B79" w:rsidP="00F53B79">
      <w:pPr>
        <w:spacing w:after="0"/>
        <w:jc w:val="center"/>
      </w:pPr>
      <w:bookmarkStart w:id="3" w:name="_Ref510813493"/>
      <w:r>
        <w:t xml:space="preserve">Table </w:t>
      </w:r>
      <w:r>
        <w:fldChar w:fldCharType="begin"/>
      </w:r>
      <w:r>
        <w:instrText xml:space="preserve"> SEQ Table \* ARABIC </w:instrText>
      </w:r>
      <w:r>
        <w:fldChar w:fldCharType="separate"/>
      </w:r>
      <w:r w:rsidR="00F30A03">
        <w:rPr>
          <w:noProof/>
        </w:rPr>
        <w:t>2</w:t>
      </w:r>
      <w:r>
        <w:fldChar w:fldCharType="end"/>
      </w:r>
      <w:bookmarkEnd w:id="3"/>
      <w:r>
        <w:t>: Fallback DCI fields for scheduling PUSCH</w:t>
      </w:r>
      <w:r w:rsidR="00900885">
        <w:t xml:space="preserve"> (</w:t>
      </w:r>
      <w:r w:rsidR="00900885">
        <w:rPr>
          <w:rFonts w:eastAsia="Times New Roman"/>
          <w:lang w:val="en-US" w:eastAsia="ja-JP"/>
        </w:rPr>
        <w:t>DCI format 0_0</w:t>
      </w:r>
      <w:r w:rsidR="00900885">
        <w:t>)</w:t>
      </w:r>
      <w:r>
        <w:t>.</w:t>
      </w:r>
    </w:p>
    <w:tbl>
      <w:tblPr>
        <w:tblStyle w:val="TableGrid"/>
        <w:tblW w:w="7650" w:type="dxa"/>
        <w:jc w:val="center"/>
        <w:tblLook w:val="04A0" w:firstRow="1" w:lastRow="0" w:firstColumn="1" w:lastColumn="0" w:noHBand="0" w:noVBand="1"/>
      </w:tblPr>
      <w:tblGrid>
        <w:gridCol w:w="3823"/>
        <w:gridCol w:w="3827"/>
      </w:tblGrid>
      <w:tr w:rsidR="00F53B79" w14:paraId="016122EA" w14:textId="77777777" w:rsidTr="00F53B79">
        <w:trPr>
          <w:trHeight w:val="255"/>
          <w:jc w:val="center"/>
        </w:trPr>
        <w:tc>
          <w:tcPr>
            <w:tcW w:w="3823" w:type="dxa"/>
            <w:tcBorders>
              <w:top w:val="single" w:sz="4" w:space="0" w:color="auto"/>
              <w:left w:val="single" w:sz="4" w:space="0" w:color="auto"/>
              <w:bottom w:val="single" w:sz="4" w:space="0" w:color="auto"/>
              <w:right w:val="single" w:sz="4" w:space="0" w:color="auto"/>
            </w:tcBorders>
            <w:noWrap/>
            <w:hideMark/>
          </w:tcPr>
          <w:p w14:paraId="439E0335" w14:textId="77777777" w:rsidR="00F53B79" w:rsidRDefault="00F53B79">
            <w:pPr>
              <w:rPr>
                <w:b/>
                <w:bCs/>
                <w:lang w:val="en-US"/>
              </w:rPr>
            </w:pPr>
            <w:r>
              <w:rPr>
                <w:rFonts w:eastAsia="Times New Roman"/>
                <w:b/>
                <w:lang w:val="en-US" w:eastAsia="ja-JP"/>
              </w:rPr>
              <w:t>Fallback DCI fields</w:t>
            </w:r>
          </w:p>
        </w:tc>
        <w:tc>
          <w:tcPr>
            <w:tcW w:w="3827" w:type="dxa"/>
            <w:tcBorders>
              <w:top w:val="single" w:sz="4" w:space="0" w:color="auto"/>
              <w:left w:val="single" w:sz="4" w:space="0" w:color="auto"/>
              <w:bottom w:val="single" w:sz="4" w:space="0" w:color="auto"/>
              <w:right w:val="single" w:sz="4" w:space="0" w:color="auto"/>
            </w:tcBorders>
            <w:noWrap/>
            <w:hideMark/>
          </w:tcPr>
          <w:p w14:paraId="1FEDD06A" w14:textId="77777777" w:rsidR="00F53B79" w:rsidRDefault="00F53B79">
            <w:pPr>
              <w:rPr>
                <w:b/>
                <w:bCs/>
              </w:rPr>
            </w:pPr>
            <w:r>
              <w:rPr>
                <w:b/>
                <w:bCs/>
              </w:rPr>
              <w:t>Bits</w:t>
            </w:r>
          </w:p>
        </w:tc>
      </w:tr>
      <w:tr w:rsidR="00F53B79" w14:paraId="5A3B0CB4"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06852B86" w14:textId="77777777" w:rsidR="00F53B79" w:rsidRPr="00C41B1C" w:rsidRDefault="00F53B79">
            <w:pPr>
              <w:spacing w:after="0"/>
              <w:rPr>
                <w:color w:val="000000" w:themeColor="text1"/>
              </w:rPr>
            </w:pPr>
            <w:r w:rsidRPr="00C41B1C">
              <w:rPr>
                <w:color w:val="000000" w:themeColor="text1"/>
              </w:rPr>
              <w:t>Identifier for DCI formats</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3DE37638" w14:textId="77777777" w:rsidR="00F53B79" w:rsidRPr="00C41B1C" w:rsidRDefault="00F53B79">
            <w:pPr>
              <w:spacing w:after="0"/>
              <w:rPr>
                <w:color w:val="000000" w:themeColor="text1"/>
              </w:rPr>
            </w:pPr>
            <w:r w:rsidRPr="00C41B1C">
              <w:rPr>
                <w:color w:val="000000" w:themeColor="text1"/>
              </w:rPr>
              <w:t>1</w:t>
            </w:r>
          </w:p>
        </w:tc>
      </w:tr>
      <w:tr w:rsidR="00F53B79" w14:paraId="07490ABB"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2663457C" w14:textId="77777777" w:rsidR="00F53B79" w:rsidRPr="00C41B1C" w:rsidRDefault="00F53B79">
            <w:pPr>
              <w:spacing w:after="0"/>
              <w:rPr>
                <w:color w:val="000000" w:themeColor="text1"/>
              </w:rPr>
            </w:pPr>
            <w:r w:rsidRPr="00C41B1C">
              <w:rPr>
                <w:color w:val="000000" w:themeColor="text1"/>
              </w:rPr>
              <w:t>Frequency domain resource assignment</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496D75B2" w14:textId="1EA6A8C2" w:rsidR="00F53B79" w:rsidRPr="00C41B1C" w:rsidRDefault="00F53B79">
            <w:pPr>
              <w:spacing w:after="0"/>
              <w:rPr>
                <w:color w:val="000000" w:themeColor="text1"/>
              </w:rPr>
            </w:pPr>
            <w:r w:rsidRPr="00C41B1C">
              <w:rPr>
                <w:color w:val="000000" w:themeColor="text1"/>
              </w:rPr>
              <w:t xml:space="preserve">9-16 ( </w:t>
            </w:r>
            <m:oMath>
              <m:sSubSup>
                <m:sSubSupPr>
                  <m:ctrlPr>
                    <w:rPr>
                      <w:rFonts w:ascii="Cambria Math" w:eastAsia="Calibri" w:hAnsi="Cambria Math"/>
                      <w:i/>
                      <w:color w:val="000000" w:themeColor="text1"/>
                    </w:rPr>
                  </m:ctrlPr>
                </m:sSubSupPr>
                <m:e>
                  <m:r>
                    <w:rPr>
                      <w:rFonts w:ascii="Cambria Math" w:eastAsia="Calibri" w:hAnsi="Cambria Math"/>
                      <w:color w:val="000000" w:themeColor="text1"/>
                    </w:rPr>
                    <m:t>N</m:t>
                  </m:r>
                </m:e>
                <m:sub>
                  <m:r>
                    <w:rPr>
                      <w:rFonts w:ascii="Cambria Math" w:eastAsia="Calibri" w:hAnsi="Cambria Math"/>
                      <w:color w:val="000000" w:themeColor="text1"/>
                    </w:rPr>
                    <m:t>RB</m:t>
                  </m:r>
                </m:sub>
                <m:sup>
                  <m:r>
                    <w:rPr>
                      <w:rFonts w:ascii="Cambria Math" w:eastAsia="Calibri" w:hAnsi="Cambria Math"/>
                      <w:color w:val="000000" w:themeColor="text1"/>
                    </w:rPr>
                    <m:t>UL,BWP</m:t>
                  </m:r>
                </m:sup>
              </m:sSubSup>
            </m:oMath>
            <w:r w:rsidRPr="00C41B1C">
              <w:rPr>
                <w:color w:val="000000" w:themeColor="text1"/>
              </w:rPr>
              <w:t xml:space="preserve"> ranges between 24 and 275)</w:t>
            </w:r>
            <w:r w:rsidR="00057446" w:rsidRPr="00C41B1C">
              <w:rPr>
                <w:color w:val="000000" w:themeColor="text1"/>
              </w:rPr>
              <w:t xml:space="preserve"> </w:t>
            </w:r>
          </w:p>
        </w:tc>
      </w:tr>
      <w:tr w:rsidR="00F53B79" w14:paraId="519BA1D6"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82D4BFA" w14:textId="77777777" w:rsidR="00F53B79" w:rsidRPr="00C41B1C" w:rsidRDefault="00F53B79">
            <w:pPr>
              <w:spacing w:after="0"/>
              <w:rPr>
                <w:color w:val="000000" w:themeColor="text1"/>
              </w:rPr>
            </w:pPr>
            <w:r w:rsidRPr="00C41B1C">
              <w:rPr>
                <w:color w:val="000000" w:themeColor="text1"/>
              </w:rPr>
              <w:t>Time domain resource assignment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C87776" w14:textId="77777777" w:rsidR="00F53B79" w:rsidRPr="00C41B1C" w:rsidRDefault="00F53B79">
            <w:pPr>
              <w:spacing w:after="0"/>
              <w:rPr>
                <w:color w:val="000000" w:themeColor="text1"/>
              </w:rPr>
            </w:pPr>
            <w:r w:rsidRPr="00C41B1C">
              <w:rPr>
                <w:color w:val="000000" w:themeColor="text1"/>
              </w:rPr>
              <w:t>4</w:t>
            </w:r>
          </w:p>
        </w:tc>
      </w:tr>
      <w:tr w:rsidR="00F53B79" w14:paraId="168EDA7D"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A9C82E1" w14:textId="77777777" w:rsidR="00F53B79" w:rsidRPr="00C41B1C" w:rsidRDefault="00F53B79">
            <w:pPr>
              <w:spacing w:after="0"/>
              <w:rPr>
                <w:color w:val="000000" w:themeColor="text1"/>
              </w:rPr>
            </w:pPr>
            <w:r w:rsidRPr="00C41B1C">
              <w:rPr>
                <w:color w:val="000000" w:themeColor="text1"/>
              </w:rPr>
              <w:t>Frequency hopping flag</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155E068" w14:textId="77777777" w:rsidR="00F53B79" w:rsidRPr="00C41B1C" w:rsidRDefault="00F53B79">
            <w:pPr>
              <w:spacing w:after="0"/>
              <w:rPr>
                <w:color w:val="000000" w:themeColor="text1"/>
              </w:rPr>
            </w:pPr>
            <w:r w:rsidRPr="00C41B1C">
              <w:rPr>
                <w:color w:val="000000" w:themeColor="text1"/>
              </w:rPr>
              <w:t>1</w:t>
            </w:r>
          </w:p>
        </w:tc>
      </w:tr>
      <w:tr w:rsidR="00F53B79" w14:paraId="4B71EF1C"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160A5AF" w14:textId="77777777" w:rsidR="00F53B79" w:rsidRPr="00C41B1C" w:rsidRDefault="00F53B79">
            <w:pPr>
              <w:spacing w:after="0"/>
              <w:rPr>
                <w:color w:val="000000" w:themeColor="text1"/>
              </w:rPr>
            </w:pPr>
            <w:r w:rsidRPr="00C41B1C">
              <w:rPr>
                <w:color w:val="000000" w:themeColor="text1"/>
              </w:rPr>
              <w:t>Modulation and coding scheme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C0EDDB" w14:textId="645FAC0F" w:rsidR="00F53B79" w:rsidRPr="00C41B1C" w:rsidRDefault="00057446">
            <w:pPr>
              <w:spacing w:after="0"/>
              <w:rPr>
                <w:color w:val="000000" w:themeColor="text1"/>
              </w:rPr>
            </w:pPr>
            <w:r w:rsidRPr="00C41B1C">
              <w:rPr>
                <w:color w:val="000000" w:themeColor="text1"/>
              </w:rPr>
              <w:t>5</w:t>
            </w:r>
          </w:p>
        </w:tc>
      </w:tr>
      <w:tr w:rsidR="00F53B79" w14:paraId="7574725E"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EED09F" w14:textId="77777777" w:rsidR="00F53B79" w:rsidRPr="00C41B1C" w:rsidRDefault="00F53B79">
            <w:pPr>
              <w:spacing w:after="0"/>
              <w:rPr>
                <w:color w:val="000000" w:themeColor="text1"/>
              </w:rPr>
            </w:pPr>
            <w:r w:rsidRPr="00C41B1C">
              <w:rPr>
                <w:color w:val="000000" w:themeColor="text1"/>
              </w:rPr>
              <w:t>New data indicator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0C66098" w14:textId="77777777" w:rsidR="00F53B79" w:rsidRPr="00C41B1C" w:rsidRDefault="00F53B79">
            <w:pPr>
              <w:spacing w:after="0"/>
              <w:rPr>
                <w:color w:val="000000" w:themeColor="text1"/>
              </w:rPr>
            </w:pPr>
            <w:r w:rsidRPr="00C41B1C">
              <w:rPr>
                <w:color w:val="000000" w:themeColor="text1"/>
              </w:rPr>
              <w:t>1</w:t>
            </w:r>
          </w:p>
        </w:tc>
      </w:tr>
      <w:tr w:rsidR="00F53B79" w14:paraId="333CD0E5"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0F548779" w14:textId="77777777" w:rsidR="00F53B79" w:rsidRPr="00C41B1C" w:rsidRDefault="00F53B79">
            <w:pPr>
              <w:spacing w:after="0"/>
              <w:rPr>
                <w:color w:val="000000" w:themeColor="text1"/>
              </w:rPr>
            </w:pPr>
            <w:r w:rsidRPr="00C41B1C">
              <w:rPr>
                <w:color w:val="000000" w:themeColor="text1"/>
              </w:rPr>
              <w:t>Redundancy version</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38DDE23B" w14:textId="77777777" w:rsidR="00F53B79" w:rsidRPr="00C41B1C" w:rsidRDefault="00F53B79">
            <w:pPr>
              <w:spacing w:after="0"/>
              <w:rPr>
                <w:color w:val="000000" w:themeColor="text1"/>
              </w:rPr>
            </w:pPr>
            <w:r w:rsidRPr="00C41B1C">
              <w:rPr>
                <w:color w:val="000000" w:themeColor="text1"/>
              </w:rPr>
              <w:t>2</w:t>
            </w:r>
          </w:p>
        </w:tc>
      </w:tr>
      <w:tr w:rsidR="00F53B79" w14:paraId="1F39632D"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3F26A467" w14:textId="77777777" w:rsidR="00F53B79" w:rsidRPr="00C41B1C" w:rsidRDefault="00F53B79">
            <w:pPr>
              <w:spacing w:after="0"/>
              <w:rPr>
                <w:color w:val="000000" w:themeColor="text1"/>
              </w:rPr>
            </w:pPr>
            <w:r w:rsidRPr="00C41B1C">
              <w:rPr>
                <w:color w:val="000000" w:themeColor="text1"/>
              </w:rPr>
              <w:t>HARQ process number</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487DDAA2" w14:textId="76521C4A" w:rsidR="00F53B79" w:rsidRPr="00C41B1C" w:rsidRDefault="00057446">
            <w:pPr>
              <w:spacing w:after="0"/>
              <w:rPr>
                <w:color w:val="000000" w:themeColor="text1"/>
              </w:rPr>
            </w:pPr>
            <w:r w:rsidRPr="00C41B1C">
              <w:rPr>
                <w:color w:val="000000" w:themeColor="text1"/>
              </w:rPr>
              <w:t>4</w:t>
            </w:r>
          </w:p>
        </w:tc>
      </w:tr>
      <w:tr w:rsidR="00F53B79" w14:paraId="045E0DBF"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779E8585" w14:textId="77777777" w:rsidR="00F53B79" w:rsidRPr="00C41B1C" w:rsidRDefault="00F53B79">
            <w:pPr>
              <w:spacing w:after="0"/>
              <w:rPr>
                <w:color w:val="000000" w:themeColor="text1"/>
              </w:rPr>
            </w:pPr>
            <w:r w:rsidRPr="00C41B1C">
              <w:rPr>
                <w:color w:val="000000" w:themeColor="text1"/>
              </w:rPr>
              <w:t>TPC command for scheduled PUSCH</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177526CC" w14:textId="77777777" w:rsidR="00F53B79" w:rsidRPr="00C41B1C" w:rsidRDefault="00F53B79">
            <w:pPr>
              <w:spacing w:after="0"/>
              <w:rPr>
                <w:color w:val="000000" w:themeColor="text1"/>
              </w:rPr>
            </w:pPr>
            <w:r w:rsidRPr="00C41B1C">
              <w:rPr>
                <w:color w:val="000000" w:themeColor="text1"/>
              </w:rPr>
              <w:t>2</w:t>
            </w:r>
          </w:p>
        </w:tc>
      </w:tr>
      <w:tr w:rsidR="00F53B79" w14:paraId="16B25DB8"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2741FD41" w14:textId="77777777" w:rsidR="00F53B79" w:rsidRPr="00C41B1C" w:rsidRDefault="00F53B79">
            <w:pPr>
              <w:spacing w:after="0"/>
              <w:rPr>
                <w:color w:val="000000" w:themeColor="text1"/>
              </w:rPr>
            </w:pPr>
            <w:r w:rsidRPr="00C41B1C">
              <w:rPr>
                <w:color w:val="000000" w:themeColor="text1"/>
              </w:rPr>
              <w:t>UL/SUL indicator</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299D682D" w14:textId="47142BB5" w:rsidR="00F53B79" w:rsidRPr="00C41B1C" w:rsidRDefault="00057446">
            <w:pPr>
              <w:spacing w:after="0"/>
              <w:rPr>
                <w:color w:val="000000" w:themeColor="text1"/>
              </w:rPr>
            </w:pPr>
            <w:r w:rsidRPr="00C41B1C">
              <w:rPr>
                <w:color w:val="000000" w:themeColor="text1"/>
              </w:rPr>
              <w:t>0/</w:t>
            </w:r>
            <w:r w:rsidR="00F53B79" w:rsidRPr="00C41B1C">
              <w:rPr>
                <w:color w:val="000000" w:themeColor="text1"/>
              </w:rPr>
              <w:t>1</w:t>
            </w:r>
          </w:p>
        </w:tc>
      </w:tr>
      <w:tr w:rsidR="00F53B79" w14:paraId="3D8845D9"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53C20760" w14:textId="77777777" w:rsidR="00F53B79" w:rsidRDefault="00F53B79">
            <w:pPr>
              <w:spacing w:after="0"/>
              <w:rPr>
                <w:b/>
                <w:bCs/>
              </w:rPr>
            </w:pPr>
            <w:r>
              <w:rPr>
                <w:b/>
                <w:bCs/>
              </w:rPr>
              <w:t>Payload size</w:t>
            </w:r>
          </w:p>
        </w:tc>
        <w:tc>
          <w:tcPr>
            <w:tcW w:w="3827" w:type="dxa"/>
            <w:tcBorders>
              <w:top w:val="single" w:sz="4" w:space="0" w:color="auto"/>
              <w:left w:val="single" w:sz="4" w:space="0" w:color="auto"/>
              <w:bottom w:val="single" w:sz="4" w:space="0" w:color="auto"/>
              <w:right w:val="single" w:sz="4" w:space="0" w:color="auto"/>
            </w:tcBorders>
            <w:noWrap/>
            <w:hideMark/>
          </w:tcPr>
          <w:p w14:paraId="55A1DC2B" w14:textId="4FB50F3D" w:rsidR="00F53B79" w:rsidRDefault="00C41B1C">
            <w:pPr>
              <w:spacing w:after="0"/>
              <w:rPr>
                <w:b/>
              </w:rPr>
            </w:pPr>
            <w:r>
              <w:rPr>
                <w:b/>
              </w:rPr>
              <w:t>29</w:t>
            </w:r>
            <w:r w:rsidR="00F53B79">
              <w:rPr>
                <w:b/>
              </w:rPr>
              <w:t>-3</w:t>
            </w:r>
            <w:r>
              <w:rPr>
                <w:b/>
              </w:rPr>
              <w:t>7</w:t>
            </w:r>
          </w:p>
        </w:tc>
      </w:tr>
      <w:tr w:rsidR="00F53B79" w14:paraId="2CA8A7D6"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2FEC62B6" w14:textId="77777777" w:rsidR="00F53B79" w:rsidRDefault="00F53B79">
            <w:pPr>
              <w:spacing w:after="0"/>
              <w:rPr>
                <w:b/>
              </w:rPr>
            </w:pPr>
            <w:r>
              <w:rPr>
                <w:b/>
              </w:rPr>
              <w:t>CRC</w:t>
            </w:r>
          </w:p>
        </w:tc>
        <w:tc>
          <w:tcPr>
            <w:tcW w:w="3827" w:type="dxa"/>
            <w:tcBorders>
              <w:top w:val="single" w:sz="4" w:space="0" w:color="auto"/>
              <w:left w:val="single" w:sz="4" w:space="0" w:color="auto"/>
              <w:bottom w:val="single" w:sz="4" w:space="0" w:color="auto"/>
              <w:right w:val="single" w:sz="4" w:space="0" w:color="auto"/>
            </w:tcBorders>
            <w:noWrap/>
            <w:hideMark/>
          </w:tcPr>
          <w:p w14:paraId="1A93A188" w14:textId="77777777" w:rsidR="00F53B79" w:rsidRDefault="00F53B79">
            <w:pPr>
              <w:spacing w:after="0"/>
              <w:rPr>
                <w:b/>
              </w:rPr>
            </w:pPr>
            <w:r>
              <w:rPr>
                <w:b/>
              </w:rPr>
              <w:t>24</w:t>
            </w:r>
          </w:p>
        </w:tc>
      </w:tr>
      <w:tr w:rsidR="00F53B79" w14:paraId="030E706E" w14:textId="77777777" w:rsidTr="00F53B79">
        <w:trPr>
          <w:trHeight w:val="227"/>
          <w:jc w:val="center"/>
        </w:trPr>
        <w:tc>
          <w:tcPr>
            <w:tcW w:w="3823" w:type="dxa"/>
            <w:tcBorders>
              <w:top w:val="single" w:sz="4" w:space="0" w:color="auto"/>
              <w:left w:val="single" w:sz="4" w:space="0" w:color="auto"/>
              <w:bottom w:val="single" w:sz="4" w:space="0" w:color="auto"/>
              <w:right w:val="single" w:sz="4" w:space="0" w:color="auto"/>
            </w:tcBorders>
            <w:noWrap/>
            <w:hideMark/>
          </w:tcPr>
          <w:p w14:paraId="5D3B96E1" w14:textId="77777777" w:rsidR="00F53B79" w:rsidRDefault="00F53B79">
            <w:pPr>
              <w:spacing w:after="0"/>
              <w:rPr>
                <w:b/>
                <w:bCs/>
              </w:rPr>
            </w:pPr>
            <w:r>
              <w:rPr>
                <w:b/>
                <w:bCs/>
              </w:rPr>
              <w:t>Payload size including CRC</w:t>
            </w:r>
          </w:p>
        </w:tc>
        <w:tc>
          <w:tcPr>
            <w:tcW w:w="3827" w:type="dxa"/>
            <w:tcBorders>
              <w:top w:val="single" w:sz="4" w:space="0" w:color="auto"/>
              <w:left w:val="single" w:sz="4" w:space="0" w:color="auto"/>
              <w:bottom w:val="single" w:sz="4" w:space="0" w:color="auto"/>
              <w:right w:val="single" w:sz="4" w:space="0" w:color="auto"/>
            </w:tcBorders>
            <w:noWrap/>
            <w:hideMark/>
          </w:tcPr>
          <w:p w14:paraId="52182348" w14:textId="2607C010" w:rsidR="00F53B79" w:rsidRDefault="00C41B1C">
            <w:pPr>
              <w:spacing w:after="0"/>
              <w:rPr>
                <w:b/>
              </w:rPr>
            </w:pPr>
            <w:r>
              <w:rPr>
                <w:b/>
              </w:rPr>
              <w:t>53-61</w:t>
            </w:r>
          </w:p>
        </w:tc>
      </w:tr>
    </w:tbl>
    <w:p w14:paraId="39D35482" w14:textId="77777777" w:rsidR="00013EEC" w:rsidRDefault="00013EEC" w:rsidP="00013EEC">
      <w:pPr>
        <w:jc w:val="both"/>
        <w:rPr>
          <w:rFonts w:eastAsia="Times New Roman"/>
          <w:lang w:val="en-US" w:eastAsia="ja-JP"/>
        </w:rPr>
      </w:pPr>
    </w:p>
    <w:p w14:paraId="40F194FB" w14:textId="2B70D680" w:rsidR="00013EEC" w:rsidRDefault="00013EEC" w:rsidP="00013EEC">
      <w:pPr>
        <w:jc w:val="both"/>
        <w:rPr>
          <w:rFonts w:eastAsia="Times New Roman"/>
          <w:lang w:val="en-US" w:eastAsia="ja-JP"/>
        </w:rPr>
      </w:pPr>
      <w:r>
        <w:rPr>
          <w:rFonts w:eastAsia="Times New Roman"/>
          <w:lang w:val="en-US" w:eastAsia="ja-JP"/>
        </w:rPr>
        <w:t xml:space="preserve">For URLLC, some of the fields can be fixed, truncated or made </w:t>
      </w:r>
      <w:r w:rsidR="004F3A44">
        <w:rPr>
          <w:rFonts w:eastAsia="Times New Roman"/>
          <w:lang w:val="en-US" w:eastAsia="ja-JP"/>
        </w:rPr>
        <w:t>configurable</w:t>
      </w:r>
      <w:r>
        <w:rPr>
          <w:rFonts w:eastAsia="Times New Roman"/>
          <w:lang w:val="en-US" w:eastAsia="ja-JP"/>
        </w:rPr>
        <w:t xml:space="preserve">: </w:t>
      </w:r>
    </w:p>
    <w:p w14:paraId="0EED2FB6" w14:textId="5030077B" w:rsidR="00013EEC" w:rsidRDefault="00013EEC" w:rsidP="00013EEC">
      <w:pPr>
        <w:pStyle w:val="ListParagraph"/>
        <w:numPr>
          <w:ilvl w:val="0"/>
          <w:numId w:val="35"/>
        </w:numPr>
        <w:jc w:val="both"/>
        <w:rPr>
          <w:rFonts w:eastAsia="Times New Roman"/>
          <w:lang w:val="en-US" w:eastAsia="ja-JP"/>
        </w:rPr>
      </w:pPr>
      <w:r>
        <w:rPr>
          <w:rFonts w:eastAsia="Times New Roman"/>
          <w:lang w:val="en-US" w:eastAsia="ja-JP"/>
        </w:rPr>
        <w:t xml:space="preserve">Fixed to predefined values </w:t>
      </w:r>
      <w:r w:rsidR="00FC26BF">
        <w:rPr>
          <w:rFonts w:eastAsia="Times New Roman"/>
          <w:lang w:val="en-US" w:eastAsia="ja-JP"/>
        </w:rPr>
        <w:t xml:space="preserve">or </w:t>
      </w:r>
      <w:r w:rsidR="00FC26BF">
        <w:rPr>
          <w:rFonts w:asciiTheme="majorBidi" w:hAnsiTheme="majorBidi" w:cstheme="majorBidi"/>
          <w:sz w:val="22"/>
          <w:szCs w:val="22"/>
        </w:rPr>
        <w:t>semi-statically signalled</w:t>
      </w:r>
      <w:r>
        <w:rPr>
          <w:rFonts w:eastAsia="Times New Roman"/>
          <w:lang w:val="en-US" w:eastAsia="ja-JP"/>
        </w:rPr>
        <w:t xml:space="preserve">–We may not need </w:t>
      </w:r>
      <w:r w:rsidR="002A491B">
        <w:rPr>
          <w:rFonts w:eastAsia="Times New Roman"/>
          <w:lang w:val="en-US" w:eastAsia="ja-JP"/>
        </w:rPr>
        <w:t>too</w:t>
      </w:r>
      <w:r>
        <w:rPr>
          <w:rFonts w:eastAsia="Times New Roman"/>
          <w:lang w:val="en-US" w:eastAsia="ja-JP"/>
        </w:rPr>
        <w:t xml:space="preserve"> much flexibility for URLLC allocation</w:t>
      </w:r>
      <w:r w:rsidR="00FC26BF">
        <w:rPr>
          <w:rFonts w:eastAsia="Times New Roman"/>
          <w:lang w:val="en-US" w:eastAsia="ja-JP"/>
        </w:rPr>
        <w:t>, some</w:t>
      </w:r>
      <w:r>
        <w:rPr>
          <w:rFonts w:eastAsia="Times New Roman"/>
          <w:lang w:val="en-US" w:eastAsia="ja-JP"/>
        </w:rPr>
        <w:t xml:space="preserve"> fields</w:t>
      </w:r>
      <w:r w:rsidR="002A491B">
        <w:rPr>
          <w:rFonts w:eastAsia="Times New Roman"/>
          <w:lang w:val="en-US" w:eastAsia="ja-JP"/>
        </w:rPr>
        <w:t xml:space="preserve"> therefore</w:t>
      </w:r>
      <w:r>
        <w:rPr>
          <w:rFonts w:eastAsia="Times New Roman"/>
          <w:lang w:val="en-US" w:eastAsia="ja-JP"/>
        </w:rPr>
        <w:t xml:space="preserve"> such as ‘</w:t>
      </w:r>
      <w:r>
        <w:t>VRB-to-PRB mapping’ can be semi-statically configured and</w:t>
      </w:r>
      <w:r w:rsidR="004F3A44">
        <w:t xml:space="preserve"> completely</w:t>
      </w:r>
      <w:r>
        <w:t xml:space="preserve"> removed from the DCI.</w:t>
      </w:r>
    </w:p>
    <w:p w14:paraId="3C4C1A61" w14:textId="2F511D85" w:rsidR="00013EEC" w:rsidRDefault="00013EEC" w:rsidP="00013EEC">
      <w:pPr>
        <w:pStyle w:val="ListParagraph"/>
        <w:numPr>
          <w:ilvl w:val="0"/>
          <w:numId w:val="35"/>
        </w:numPr>
        <w:jc w:val="both"/>
        <w:rPr>
          <w:rFonts w:eastAsia="Times New Roman"/>
          <w:lang w:val="en-US" w:eastAsia="ja-JP"/>
        </w:rPr>
      </w:pPr>
      <w:r>
        <w:t xml:space="preserve">Retained as in fallback DCI – The fields “Identifier for DCI formats”, “New data indicator” and “TPC command for scheduled PUCCH” </w:t>
      </w:r>
      <w:r w:rsidR="00EE7F54">
        <w:t>could be</w:t>
      </w:r>
      <w:r>
        <w:t xml:space="preserve"> retained as in the fallback DCI</w:t>
      </w:r>
      <w:r w:rsidR="001D0EDB">
        <w:t>.</w:t>
      </w:r>
    </w:p>
    <w:p w14:paraId="4E9CDD18" w14:textId="77777777" w:rsidR="00013EEC" w:rsidRDefault="00013EEC" w:rsidP="00013EEC">
      <w:pPr>
        <w:pStyle w:val="ListParagraph"/>
        <w:numPr>
          <w:ilvl w:val="0"/>
          <w:numId w:val="35"/>
        </w:numPr>
        <w:jc w:val="both"/>
        <w:rPr>
          <w:rFonts w:eastAsia="Times New Roman"/>
          <w:lang w:val="en-US" w:eastAsia="ja-JP"/>
        </w:rPr>
      </w:pPr>
      <w:r>
        <w:rPr>
          <w:rFonts w:eastAsia="Times New Roman"/>
          <w:lang w:val="en-US" w:eastAsia="ja-JP"/>
        </w:rPr>
        <w:t xml:space="preserve">Truncated – </w:t>
      </w:r>
    </w:p>
    <w:p w14:paraId="72DAC419" w14:textId="69F6E9FC" w:rsidR="00013EEC" w:rsidRDefault="00013EEC" w:rsidP="00013EEC">
      <w:pPr>
        <w:pStyle w:val="ListParagraph"/>
        <w:numPr>
          <w:ilvl w:val="1"/>
          <w:numId w:val="35"/>
        </w:numPr>
        <w:jc w:val="both"/>
        <w:rPr>
          <w:rFonts w:eastAsia="Times New Roman"/>
          <w:lang w:val="en-US" w:eastAsia="ja-JP"/>
        </w:rPr>
      </w:pPr>
      <w:r>
        <w:rPr>
          <w:rFonts w:eastAsia="Times New Roman"/>
          <w:lang w:val="en-US" w:eastAsia="ja-JP"/>
        </w:rPr>
        <w:t xml:space="preserve">Frequency domain resource allocation (FD-RA): Since the URLLC </w:t>
      </w:r>
      <w:r w:rsidR="00A37940">
        <w:rPr>
          <w:rFonts w:eastAsia="Times New Roman"/>
          <w:lang w:val="en-US" w:eastAsia="ja-JP"/>
        </w:rPr>
        <w:t xml:space="preserve">resource </w:t>
      </w:r>
      <w:r>
        <w:rPr>
          <w:rFonts w:eastAsia="Times New Roman"/>
          <w:lang w:val="en-US" w:eastAsia="ja-JP"/>
        </w:rPr>
        <w:t>allocations are spread in frequency domain than in time domain to reduce the latency, the FD-RA bits can be truncated</w:t>
      </w:r>
      <w:r w:rsidR="004F3A44">
        <w:rPr>
          <w:rFonts w:eastAsia="Times New Roman"/>
          <w:lang w:val="en-US" w:eastAsia="ja-JP"/>
        </w:rPr>
        <w:t xml:space="preserve"> (coarse allocation of frequency resources)</w:t>
      </w:r>
      <w:r>
        <w:rPr>
          <w:rFonts w:eastAsia="Times New Roman"/>
          <w:lang w:val="en-US" w:eastAsia="ja-JP"/>
        </w:rPr>
        <w:t xml:space="preserve">. More discussion on FD-RA in </w:t>
      </w:r>
      <w:r w:rsidRPr="00C96441">
        <w:rPr>
          <w:rFonts w:eastAsia="Times New Roman"/>
          <w:lang w:val="en-US" w:eastAsia="ja-JP"/>
        </w:rPr>
        <w:t>section 2.1.</w:t>
      </w:r>
    </w:p>
    <w:p w14:paraId="4DA1DFE1" w14:textId="5F8CA177" w:rsidR="00013EEC" w:rsidRPr="00BC682B" w:rsidRDefault="004F3A44" w:rsidP="005649E0">
      <w:pPr>
        <w:pStyle w:val="ListParagraph"/>
        <w:numPr>
          <w:ilvl w:val="1"/>
          <w:numId w:val="35"/>
        </w:numPr>
        <w:jc w:val="both"/>
        <w:rPr>
          <w:rFonts w:eastAsia="Times New Roman"/>
          <w:lang w:val="en-US" w:eastAsia="ja-JP"/>
        </w:rPr>
      </w:pPr>
      <w:r w:rsidRPr="00BC682B">
        <w:rPr>
          <w:rFonts w:eastAsia="Times New Roman"/>
          <w:lang w:val="en-US" w:eastAsia="ja-JP"/>
        </w:rPr>
        <w:t xml:space="preserve">Time domain resource allocation (TD-RA): In URLLC, </w:t>
      </w:r>
      <w:r w:rsidRPr="00BC682B">
        <w:rPr>
          <w:rFonts w:eastAsia="Times New Roman"/>
          <w:lang w:eastAsia="ja-JP"/>
        </w:rPr>
        <w:t xml:space="preserve">it is expected that the gNB will schedule the UE with the earliest available resources. Thus, it is not expected that the network uses large values of </w:t>
      </w:r>
      <w:r w:rsidRPr="00BC682B">
        <w:rPr>
          <w:rFonts w:eastAsia="Times New Roman"/>
          <w:lang w:eastAsia="ja-JP"/>
        </w:rPr>
        <w:lastRenderedPageBreak/>
        <w:t>K0 and K2</w:t>
      </w:r>
      <w:r w:rsidR="009F5313">
        <w:rPr>
          <w:rFonts w:eastAsia="Times New Roman"/>
          <w:lang w:eastAsia="ja-JP"/>
        </w:rPr>
        <w:t xml:space="preserve"> for time domain scheduling</w:t>
      </w:r>
      <w:r w:rsidRPr="00BC682B">
        <w:rPr>
          <w:rFonts w:eastAsia="Times New Roman"/>
          <w:lang w:eastAsia="ja-JP"/>
        </w:rPr>
        <w:t>.</w:t>
      </w:r>
      <w:r w:rsidR="009F5313">
        <w:rPr>
          <w:rFonts w:eastAsia="Times New Roman"/>
          <w:lang w:eastAsia="ja-JP"/>
        </w:rPr>
        <w:t xml:space="preserve"> Therefore,</w:t>
      </w:r>
      <w:r w:rsidRPr="00BC682B">
        <w:rPr>
          <w:rFonts w:eastAsia="Times New Roman"/>
          <w:lang w:eastAsia="ja-JP"/>
        </w:rPr>
        <w:t xml:space="preserve"> </w:t>
      </w:r>
      <w:r w:rsidR="009F5313">
        <w:rPr>
          <w:rFonts w:eastAsia="Times New Roman"/>
          <w:lang w:eastAsia="ja-JP"/>
        </w:rPr>
        <w:t>i</w:t>
      </w:r>
      <w:r w:rsidR="00662F07" w:rsidRPr="00BC682B">
        <w:rPr>
          <w:rFonts w:eastAsia="Times New Roman"/>
          <w:lang w:eastAsia="ja-JP"/>
        </w:rPr>
        <w:t xml:space="preserve">f </w:t>
      </w:r>
      <w:r w:rsidR="005649E0" w:rsidRPr="00BC682B">
        <w:rPr>
          <w:rFonts w:eastAsia="Times New Roman"/>
          <w:lang w:eastAsia="ja-JP"/>
        </w:rPr>
        <w:t>some of the scheduling parameters (such as K0, K1, K2, PUSCH/PDSCH mapping types) are implicitly indicated to the UE</w:t>
      </w:r>
      <w:r w:rsidR="00662F07" w:rsidRPr="00BC682B">
        <w:rPr>
          <w:rFonts w:eastAsia="Times New Roman"/>
          <w:lang w:eastAsia="ja-JP"/>
        </w:rPr>
        <w:t xml:space="preserve">, this reduces the size of the </w:t>
      </w:r>
      <w:r w:rsidR="00556681" w:rsidRPr="00BC682B">
        <w:rPr>
          <w:rFonts w:eastAsia="Times New Roman"/>
          <w:lang w:val="en-US" w:eastAsia="ja-JP"/>
        </w:rPr>
        <w:t>TD-RA</w:t>
      </w:r>
      <w:r w:rsidR="00556681" w:rsidRPr="00BC682B">
        <w:rPr>
          <w:rFonts w:eastAsia="Times New Roman"/>
          <w:lang w:eastAsia="ja-JP"/>
        </w:rPr>
        <w:t xml:space="preserve"> </w:t>
      </w:r>
      <w:r w:rsidR="00662F07" w:rsidRPr="00BC682B">
        <w:rPr>
          <w:rFonts w:eastAsia="Times New Roman"/>
          <w:lang w:eastAsia="ja-JP"/>
        </w:rPr>
        <w:t xml:space="preserve">RRC configured table </w:t>
      </w:r>
      <w:r w:rsidR="00556681" w:rsidRPr="00BC682B">
        <w:rPr>
          <w:rFonts w:eastAsia="Times New Roman"/>
          <w:lang w:eastAsia="ja-JP"/>
        </w:rPr>
        <w:t xml:space="preserve">and therefore the number of bits in the DCI </w:t>
      </w:r>
      <w:r w:rsidR="009F5313">
        <w:rPr>
          <w:rFonts w:eastAsia="Times New Roman"/>
          <w:lang w:eastAsia="ja-JP"/>
        </w:rPr>
        <w:t>(</w:t>
      </w:r>
      <w:r w:rsidR="00556681" w:rsidRPr="00BC682B">
        <w:rPr>
          <w:rFonts w:eastAsia="Times New Roman"/>
          <w:lang w:eastAsia="ja-JP"/>
        </w:rPr>
        <w:t>to signal one row in the table</w:t>
      </w:r>
      <w:r w:rsidR="009F5313">
        <w:rPr>
          <w:rFonts w:eastAsia="Times New Roman"/>
          <w:lang w:eastAsia="ja-JP"/>
        </w:rPr>
        <w:t>) could be reduced</w:t>
      </w:r>
      <w:r w:rsidR="00556681" w:rsidRPr="00BC682B">
        <w:rPr>
          <w:rFonts w:eastAsia="Times New Roman"/>
          <w:lang w:eastAsia="ja-JP"/>
        </w:rPr>
        <w:t xml:space="preserve">. </w:t>
      </w:r>
      <w:r w:rsidR="000778D2">
        <w:rPr>
          <w:rFonts w:eastAsia="Times New Roman"/>
          <w:lang w:val="en-US" w:eastAsia="ja-JP"/>
        </w:rPr>
        <w:t xml:space="preserve">More discussion on </w:t>
      </w:r>
      <w:r w:rsidR="00934A60">
        <w:rPr>
          <w:rFonts w:eastAsia="Times New Roman"/>
          <w:lang w:val="en-US" w:eastAsia="ja-JP"/>
        </w:rPr>
        <w:t>T</w:t>
      </w:r>
      <w:r w:rsidR="000778D2">
        <w:rPr>
          <w:rFonts w:eastAsia="Times New Roman"/>
          <w:lang w:val="en-US" w:eastAsia="ja-JP"/>
        </w:rPr>
        <w:t xml:space="preserve">D-RA in </w:t>
      </w:r>
      <w:r w:rsidR="000778D2" w:rsidRPr="00C96441">
        <w:rPr>
          <w:rFonts w:eastAsia="Times New Roman"/>
          <w:lang w:val="en-US" w:eastAsia="ja-JP"/>
        </w:rPr>
        <w:t xml:space="preserve">section </w:t>
      </w:r>
      <w:r w:rsidR="000778D2">
        <w:rPr>
          <w:rFonts w:eastAsia="Times New Roman"/>
          <w:lang w:val="en-US" w:eastAsia="ja-JP"/>
        </w:rPr>
        <w:t>2.2</w:t>
      </w:r>
      <w:r w:rsidR="000778D2" w:rsidRPr="00C96441">
        <w:rPr>
          <w:rFonts w:eastAsia="Times New Roman"/>
          <w:lang w:val="en-US" w:eastAsia="ja-JP"/>
        </w:rPr>
        <w:t>.</w:t>
      </w:r>
    </w:p>
    <w:p w14:paraId="56168AB0" w14:textId="55E63AAD" w:rsidR="00013EEC" w:rsidRDefault="00BC682B" w:rsidP="00013EEC">
      <w:pPr>
        <w:pStyle w:val="ListParagraph"/>
        <w:numPr>
          <w:ilvl w:val="0"/>
          <w:numId w:val="35"/>
        </w:numPr>
        <w:jc w:val="both"/>
        <w:rPr>
          <w:rFonts w:eastAsia="Times New Roman"/>
          <w:lang w:val="en-US" w:eastAsia="ja-JP"/>
        </w:rPr>
      </w:pPr>
      <w:r>
        <w:rPr>
          <w:rFonts w:eastAsia="Times New Roman"/>
          <w:lang w:val="en-US" w:eastAsia="ja-JP"/>
        </w:rPr>
        <w:t>Some fields could be made configurable as per the RAN1</w:t>
      </w:r>
      <w:r w:rsidR="001D0EDB">
        <w:rPr>
          <w:rFonts w:eastAsia="Times New Roman"/>
          <w:lang w:val="en-US" w:eastAsia="ja-JP"/>
        </w:rPr>
        <w:t>#96</w:t>
      </w:r>
      <w:r>
        <w:rPr>
          <w:rFonts w:eastAsia="Times New Roman"/>
          <w:lang w:val="en-US" w:eastAsia="ja-JP"/>
        </w:rPr>
        <w:t xml:space="preserve"> agreement</w:t>
      </w:r>
      <w:r w:rsidR="00FC26BF">
        <w:rPr>
          <w:rFonts w:eastAsia="Times New Roman"/>
          <w:lang w:val="en-US" w:eastAsia="ja-JP"/>
        </w:rPr>
        <w:t xml:space="preserve"> like the Antenna ports bitfield</w:t>
      </w:r>
      <w:r>
        <w:rPr>
          <w:rFonts w:eastAsia="Times New Roman"/>
          <w:lang w:val="en-US" w:eastAsia="ja-JP"/>
        </w:rPr>
        <w:t xml:space="preserve">. </w:t>
      </w:r>
      <w:r w:rsidR="00FC26BF">
        <w:rPr>
          <w:rFonts w:eastAsia="Times New Roman"/>
          <w:lang w:val="en-US" w:eastAsia="ja-JP"/>
        </w:rPr>
        <w:t>Some other fields could be m</w:t>
      </w:r>
      <w:r w:rsidR="00013EEC">
        <w:rPr>
          <w:rFonts w:eastAsia="Times New Roman"/>
          <w:lang w:val="en-US" w:eastAsia="ja-JP"/>
        </w:rPr>
        <w:t xml:space="preserve">ade subcarrier spacing (SCS) dependent – Some of the compact DCI fields can be made SCS dependent due to their inherent dependency on possible number of transmissions within the latency constraint. </w:t>
      </w:r>
    </w:p>
    <w:p w14:paraId="57EDD11C" w14:textId="77777777" w:rsidR="00EE7F54" w:rsidRDefault="00EE7F54" w:rsidP="00EE7F54">
      <w:pPr>
        <w:pStyle w:val="ListParagraph"/>
        <w:jc w:val="both"/>
        <w:rPr>
          <w:rFonts w:eastAsia="Times New Roman"/>
          <w:lang w:val="en-US" w:eastAsia="ja-JP"/>
        </w:rPr>
      </w:pPr>
    </w:p>
    <w:p w14:paraId="597C0CB7" w14:textId="17395310" w:rsidR="00EE7F54" w:rsidRDefault="00EE7F54" w:rsidP="00EE7F54">
      <w:pPr>
        <w:pStyle w:val="Heading2"/>
        <w:numPr>
          <w:ilvl w:val="1"/>
          <w:numId w:val="37"/>
        </w:numPr>
        <w:jc w:val="both"/>
        <w:rPr>
          <w:lang w:val="en-US" w:eastAsia="ja-JP"/>
        </w:rPr>
      </w:pPr>
      <w:r>
        <w:rPr>
          <w:lang w:val="en-US" w:eastAsia="ja-JP"/>
        </w:rPr>
        <w:t>FD-RA field</w:t>
      </w:r>
    </w:p>
    <w:p w14:paraId="0700B7C1" w14:textId="3738022D" w:rsidR="00EE7F54" w:rsidRDefault="00EE7F54" w:rsidP="00EE7F54">
      <w:pPr>
        <w:jc w:val="both"/>
        <w:rPr>
          <w:color w:val="FF0000"/>
        </w:rPr>
      </w:pPr>
      <w:r>
        <w:t>Given that FD-RA Type 1 requires fewer bits to indicate the RBs assignment</w:t>
      </w:r>
      <w:r w:rsidR="00310EF7">
        <w:t xml:space="preserve"> (compared to Type 0)</w:t>
      </w:r>
      <w:r>
        <w:t>, it should be used for the compact DCI. The granularity used for Type 1 is 1 RB, resulting in the number of bits for the FD-RA field given by</w:t>
      </w:r>
    </w:p>
    <w:p w14:paraId="41961079" w14:textId="77777777" w:rsidR="00EE7F54" w:rsidRDefault="00EE7F54" w:rsidP="00EE7F54">
      <w:pPr>
        <w:jc w:val="both"/>
      </w:pPr>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14:paraId="3502D5FD" w14:textId="7DFBC309" w:rsidR="00EE7F54" w:rsidRDefault="00EE7F54" w:rsidP="00EE7F54">
      <w:pPr>
        <w:jc w:val="both"/>
      </w:pPr>
      <w:r>
        <w:t xml:space="preserve">where </w:t>
      </w:r>
      <w:r>
        <w:rPr>
          <w:i/>
        </w:rPr>
        <w:t>N</w:t>
      </w:r>
      <w:r>
        <w:t xml:space="preserve"> is the number of RBs in the BWP. Assuming </w:t>
      </w:r>
      <w:r>
        <w:rPr>
          <w:i/>
        </w:rPr>
        <w:t>N</w:t>
      </w:r>
      <w:r>
        <w:t xml:space="preserve"> ranges between 24 and 275 RBs, the number of bits for the FD-RA field will range between 9 and 16 bits. To reduce the number of bits for the FD-RA field, the granularity for Type 1 FD-RA can be reduced. To this end, the allocation granularity can be fixed and the FD-RA field size will depend on the number of RBs (</w:t>
      </w:r>
      <w:r>
        <w:rPr>
          <w:i/>
        </w:rPr>
        <w:t>N</w:t>
      </w:r>
      <w:r>
        <w:t xml:space="preserve">). </w:t>
      </w:r>
      <w:r>
        <w:fldChar w:fldCharType="begin"/>
      </w:r>
      <w:r>
        <w:instrText xml:space="preserve"> REF _Ref510811549 \h </w:instrText>
      </w:r>
      <w:r>
        <w:fldChar w:fldCharType="separate"/>
      </w:r>
      <w:r w:rsidR="00F30A03">
        <w:t xml:space="preserve">Table </w:t>
      </w:r>
      <w:r w:rsidR="00F30A03">
        <w:rPr>
          <w:noProof/>
        </w:rPr>
        <w:t>3</w:t>
      </w:r>
      <w:r>
        <w:fldChar w:fldCharType="end"/>
      </w:r>
      <w:r>
        <w:t xml:space="preserve"> shows an example of the required number of FD-RA bi</w:t>
      </w:r>
      <w:r w:rsidR="00D532E7">
        <w:t>ts where</w:t>
      </w:r>
      <w:r>
        <w:t xml:space="preserve"> the granularity is 6 RBs. The drawback </w:t>
      </w:r>
      <w:r w:rsidR="00D532E7">
        <w:t>of</w:t>
      </w:r>
      <w:r>
        <w:t xml:space="preserve"> this method is that the DCI size will change based on the number of RBs, which may impact the PDCCH reliability.</w:t>
      </w:r>
    </w:p>
    <w:p w14:paraId="48D81131" w14:textId="77777777" w:rsidR="00EE7F54" w:rsidRDefault="00EE7F54" w:rsidP="00EE7F54">
      <w:pPr>
        <w:spacing w:after="0"/>
        <w:jc w:val="center"/>
      </w:pPr>
      <w:bookmarkStart w:id="4" w:name="_Ref510811549"/>
      <w:r>
        <w:t xml:space="preserve">Table </w:t>
      </w:r>
      <w:r>
        <w:fldChar w:fldCharType="begin"/>
      </w:r>
      <w:r>
        <w:instrText xml:space="preserve"> SEQ Table \* ARABIC </w:instrText>
      </w:r>
      <w:r>
        <w:fldChar w:fldCharType="separate"/>
      </w:r>
      <w:r w:rsidR="00F30A03">
        <w:rPr>
          <w:noProof/>
        </w:rPr>
        <w:t>3</w:t>
      </w:r>
      <w:r>
        <w:fldChar w:fldCharType="end"/>
      </w:r>
      <w:bookmarkEnd w:id="4"/>
      <w:r>
        <w:t>: FD-RA field size for 6 RBs granularity.</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tblGrid>
      <w:tr w:rsidR="00EE7F54" w14:paraId="1D5D26B2"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186D2E" w14:textId="77777777" w:rsidR="00EE7F54" w:rsidRDefault="00EE7F54">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58213229" w14:textId="77777777" w:rsidR="00EE7F54" w:rsidRDefault="00EE7F54">
            <w:pPr>
              <w:spacing w:after="0"/>
              <w:jc w:val="center"/>
            </w:pPr>
            <w:r>
              <w:t>min</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C8E2E6E" w14:textId="77777777" w:rsidR="00EE7F54" w:rsidRDefault="00EE7F54">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597FC24" w14:textId="77777777" w:rsidR="00EE7F54" w:rsidRDefault="00EE7F54">
            <w:pPr>
              <w:spacing w:after="0"/>
              <w:jc w:val="center"/>
            </w:pPr>
            <w:r>
              <w:t>13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2B0C42C" w14:textId="77777777" w:rsidR="00EE7F54" w:rsidRDefault="00EE7F54">
            <w:pPr>
              <w:spacing w:after="0"/>
              <w:jc w:val="center"/>
            </w:pPr>
            <w:r>
              <w:t>19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262B6B0" w14:textId="77777777" w:rsidR="00EE7F54" w:rsidRDefault="00EE7F54">
            <w:pPr>
              <w:spacing w:after="0"/>
              <w:jc w:val="center"/>
            </w:pPr>
            <w:r>
              <w:t>31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007243A" w14:textId="77777777" w:rsidR="00EE7F54" w:rsidRDefault="00EE7F54">
            <w:pPr>
              <w:spacing w:after="0"/>
              <w:jc w:val="center"/>
            </w:pPr>
            <w:r>
              <w:t>43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D0597F1" w14:textId="77777777" w:rsidR="00EE7F54" w:rsidRDefault="00EE7F54">
            <w:pPr>
              <w:spacing w:after="0"/>
              <w:jc w:val="center"/>
            </w:pPr>
            <w:r>
              <w:t>61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AA2E558" w14:textId="77777777" w:rsidR="00EE7F54" w:rsidRDefault="00EE7F54">
            <w:pPr>
              <w:spacing w:after="0"/>
              <w:jc w:val="center"/>
            </w:pPr>
            <w:r>
              <w:t>91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6455749" w14:textId="77777777" w:rsidR="00EE7F54" w:rsidRDefault="00EE7F54">
            <w:pPr>
              <w:spacing w:after="0"/>
              <w:jc w:val="center"/>
            </w:pPr>
            <w:r>
              <w:t>133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D3237BB" w14:textId="77777777" w:rsidR="00EE7F54" w:rsidRDefault="00EE7F54">
            <w:pPr>
              <w:spacing w:after="0"/>
              <w:jc w:val="center"/>
            </w:pPr>
            <w:r>
              <w:t>187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A90BADA" w14:textId="77777777" w:rsidR="00EE7F54" w:rsidRDefault="00EE7F54">
            <w:pPr>
              <w:spacing w:after="0"/>
              <w:jc w:val="center"/>
            </w:pPr>
            <w:r>
              <w:t>265</w:t>
            </w:r>
          </w:p>
        </w:tc>
      </w:tr>
      <w:tr w:rsidR="00EE7F54" w14:paraId="4EDDC59C"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19A24AEA" w14:textId="77777777" w:rsidR="00EE7F54" w:rsidRDefault="00EE7F54">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0220BB18" w14:textId="77777777" w:rsidR="00EE7F54" w:rsidRDefault="00EE7F54">
            <w:pPr>
              <w:spacing w:after="0"/>
              <w:jc w:val="center"/>
            </w:pPr>
            <w:r>
              <w:t>max</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B63128" w14:textId="77777777" w:rsidR="00EE7F54" w:rsidRDefault="00EE7F54">
            <w:pPr>
              <w:spacing w:after="0"/>
              <w:jc w:val="center"/>
            </w:pPr>
            <w:r>
              <w:t>12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88902B" w14:textId="77777777" w:rsidR="00EE7F54" w:rsidRDefault="00EE7F54">
            <w:pPr>
              <w:spacing w:after="0"/>
              <w:jc w:val="center"/>
            </w:pPr>
            <w:r>
              <w:t>18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60F9AC8" w14:textId="77777777" w:rsidR="00EE7F54" w:rsidRDefault="00EE7F54">
            <w:pPr>
              <w:spacing w:after="0"/>
              <w:jc w:val="center"/>
            </w:pPr>
            <w:r>
              <w:t>30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FB1F0B4" w14:textId="77777777" w:rsidR="00EE7F54" w:rsidRDefault="00EE7F54">
            <w:pPr>
              <w:spacing w:after="0"/>
              <w:jc w:val="center"/>
            </w:pPr>
            <w:r>
              <w:t>42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86C0194" w14:textId="77777777" w:rsidR="00EE7F54" w:rsidRDefault="00EE7F54">
            <w:pPr>
              <w:spacing w:after="0"/>
              <w:jc w:val="center"/>
            </w:pPr>
            <w:r>
              <w:t>60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28582F3" w14:textId="77777777" w:rsidR="00EE7F54" w:rsidRDefault="00EE7F54">
            <w:pPr>
              <w:spacing w:after="0"/>
              <w:jc w:val="center"/>
            </w:pPr>
            <w:r>
              <w:t>90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FD8B9B" w14:textId="77777777" w:rsidR="00EE7F54" w:rsidRDefault="00EE7F54">
            <w:pPr>
              <w:spacing w:after="0"/>
              <w:jc w:val="center"/>
            </w:pPr>
            <w:r>
              <w:t>132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7E17F4B" w14:textId="77777777" w:rsidR="00EE7F54" w:rsidRDefault="00EE7F54">
            <w:pPr>
              <w:spacing w:after="0"/>
              <w:jc w:val="center"/>
            </w:pPr>
            <w:r>
              <w:t>186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DD2CBF" w14:textId="77777777" w:rsidR="00EE7F54" w:rsidRDefault="00EE7F54">
            <w:pPr>
              <w:spacing w:after="0"/>
              <w:jc w:val="center"/>
            </w:pPr>
            <w:r>
              <w:t>264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00A86B0" w14:textId="77777777" w:rsidR="00EE7F54" w:rsidRDefault="00EE7F54">
            <w:pPr>
              <w:spacing w:after="0"/>
              <w:jc w:val="center"/>
            </w:pPr>
            <w:r>
              <w:t>275</w:t>
            </w:r>
          </w:p>
        </w:tc>
      </w:tr>
      <w:tr w:rsidR="00EE7F54" w14:paraId="486C145C"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2CF2C9F0" w14:textId="77777777" w:rsidR="00EE7F54" w:rsidRDefault="00EE7F54">
            <w:pPr>
              <w:spacing w:after="0"/>
              <w:jc w:val="center"/>
            </w:pPr>
            <w:r>
              <w:t>FD-RA bits</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939D4F9" w14:textId="77777777" w:rsidR="00EE7F54" w:rsidRDefault="00EE7F54">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AC5E07" w14:textId="77777777" w:rsidR="00EE7F54" w:rsidRDefault="00EE7F54">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19FF8E8" w14:textId="77777777" w:rsidR="00EE7F54" w:rsidRDefault="00EE7F54">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11C7EE5" w14:textId="77777777" w:rsidR="00EE7F54" w:rsidRDefault="00EE7F54">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D3D143F" w14:textId="77777777" w:rsidR="00EE7F54" w:rsidRDefault="00EE7F54">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B3EA068" w14:textId="77777777" w:rsidR="00EE7F54" w:rsidRDefault="00EE7F54">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C9CA8CD" w14:textId="77777777" w:rsidR="00EE7F54" w:rsidRDefault="00EE7F54">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1046CFA" w14:textId="77777777" w:rsidR="00EE7F54" w:rsidRDefault="00EE7F54">
            <w:pPr>
              <w:spacing w:after="0"/>
              <w:jc w:val="center"/>
            </w:pPr>
            <w:r>
              <w:t>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1D5AEFA" w14:textId="77777777" w:rsidR="00EE7F54" w:rsidRDefault="00EE7F54">
            <w:pPr>
              <w:spacing w:after="0"/>
              <w:jc w:val="center"/>
            </w:pPr>
            <w:r>
              <w:t>10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DA685EA" w14:textId="77777777" w:rsidR="00EE7F54" w:rsidRDefault="00EE7F54">
            <w:pPr>
              <w:spacing w:after="0"/>
              <w:jc w:val="center"/>
            </w:pPr>
            <w:r>
              <w:t>11</w:t>
            </w:r>
          </w:p>
        </w:tc>
      </w:tr>
    </w:tbl>
    <w:p w14:paraId="7555E9A8" w14:textId="77777777" w:rsidR="00EE7F54" w:rsidRDefault="00EE7F54" w:rsidP="00EE7F54">
      <w:pPr>
        <w:spacing w:before="180"/>
        <w:jc w:val="both"/>
      </w:pPr>
      <w:r>
        <w:t>Another alternative is to fix the number of FD-RA bits and change the step size based on the number of RBs (</w:t>
      </w:r>
      <w:r>
        <w:rPr>
          <w:i/>
        </w:rPr>
        <w:t>N</w:t>
      </w:r>
      <w:r>
        <w:t xml:space="preserve">). </w:t>
      </w:r>
      <w:r>
        <w:fldChar w:fldCharType="begin"/>
      </w:r>
      <w:r>
        <w:instrText xml:space="preserve"> REF _Ref510811591 \h </w:instrText>
      </w:r>
      <w:r>
        <w:fldChar w:fldCharType="separate"/>
      </w:r>
      <w:r w:rsidR="00F30A03">
        <w:t xml:space="preserve">Table </w:t>
      </w:r>
      <w:r w:rsidR="00F30A03">
        <w:rPr>
          <w:noProof/>
        </w:rPr>
        <w:t>4</w:t>
      </w:r>
      <w:r>
        <w:fldChar w:fldCharType="end"/>
      </w:r>
      <w:r>
        <w:t xml:space="preserve"> and </w:t>
      </w:r>
      <w:r>
        <w:fldChar w:fldCharType="begin"/>
      </w:r>
      <w:r>
        <w:instrText xml:space="preserve"> REF _Ref510811595 \h </w:instrText>
      </w:r>
      <w:r>
        <w:fldChar w:fldCharType="separate"/>
      </w:r>
      <w:r w:rsidR="00F30A03">
        <w:t xml:space="preserve">Table </w:t>
      </w:r>
      <w:r w:rsidR="00F30A03">
        <w:rPr>
          <w:noProof/>
        </w:rPr>
        <w:t>5</w:t>
      </w:r>
      <w:r>
        <w:fldChar w:fldCharType="end"/>
      </w:r>
      <w:r>
        <w:t xml:space="preserve"> show an example of the FD-RA granularity when the FD-RA field size is fixed to 9 and 8 bits, respectively. As it can be noticed from the tables below, reducing the FD-RA field size by 1 bit can reduce the FD-RA granularity considerably for large number of RBs.</w:t>
      </w:r>
    </w:p>
    <w:p w14:paraId="7BF1C2DF" w14:textId="77777777" w:rsidR="00EE7F54" w:rsidRDefault="00EE7F54" w:rsidP="00EE7F54">
      <w:pPr>
        <w:spacing w:after="0"/>
        <w:jc w:val="center"/>
      </w:pPr>
      <w:bookmarkStart w:id="5" w:name="_Ref510811591"/>
      <w:r>
        <w:t xml:space="preserve">Table </w:t>
      </w:r>
      <w:r>
        <w:fldChar w:fldCharType="begin"/>
      </w:r>
      <w:r>
        <w:instrText xml:space="preserve"> SEQ Table \* ARABIC </w:instrText>
      </w:r>
      <w:r>
        <w:fldChar w:fldCharType="separate"/>
      </w:r>
      <w:r w:rsidR="00F30A03">
        <w:rPr>
          <w:noProof/>
        </w:rPr>
        <w:t>4</w:t>
      </w:r>
      <w:r>
        <w:fldChar w:fldCharType="end"/>
      </w:r>
      <w:bookmarkEnd w:id="5"/>
      <w:r>
        <w:t>: FD-RA granularity for 9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tblGrid>
      <w:tr w:rsidR="00EE7F54" w14:paraId="28B0D34D"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04CDD422" w14:textId="77777777" w:rsidR="00EE7F54" w:rsidRDefault="00EE7F54">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674FDE36" w14:textId="77777777" w:rsidR="00EE7F54" w:rsidRDefault="00EE7F54">
            <w:pPr>
              <w:spacing w:after="0"/>
              <w:jc w:val="center"/>
            </w:pPr>
            <w:r>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7E0CB0DA" w14:textId="77777777" w:rsidR="00EE7F54" w:rsidRDefault="00EE7F54">
            <w:pPr>
              <w:spacing w:after="0"/>
              <w:jc w:val="center"/>
            </w:pPr>
            <w:r>
              <w:t>&lt;32</w:t>
            </w:r>
          </w:p>
        </w:tc>
        <w:tc>
          <w:tcPr>
            <w:tcW w:w="567" w:type="dxa"/>
            <w:tcBorders>
              <w:top w:val="single" w:sz="4" w:space="0" w:color="auto"/>
              <w:left w:val="single" w:sz="4" w:space="0" w:color="auto"/>
              <w:bottom w:val="single" w:sz="4" w:space="0" w:color="auto"/>
              <w:right w:val="single" w:sz="4" w:space="0" w:color="auto"/>
            </w:tcBorders>
            <w:noWrap/>
            <w:hideMark/>
          </w:tcPr>
          <w:p w14:paraId="47E9A956" w14:textId="77777777" w:rsidR="00EE7F54" w:rsidRDefault="00EE7F54">
            <w:pPr>
              <w:spacing w:after="0"/>
              <w:jc w:val="center"/>
            </w:pPr>
            <w:r>
              <w:t>32</w:t>
            </w:r>
          </w:p>
        </w:tc>
        <w:tc>
          <w:tcPr>
            <w:tcW w:w="567" w:type="dxa"/>
            <w:tcBorders>
              <w:top w:val="single" w:sz="4" w:space="0" w:color="auto"/>
              <w:left w:val="single" w:sz="4" w:space="0" w:color="auto"/>
              <w:bottom w:val="single" w:sz="4" w:space="0" w:color="auto"/>
              <w:right w:val="single" w:sz="4" w:space="0" w:color="auto"/>
            </w:tcBorders>
            <w:noWrap/>
            <w:hideMark/>
          </w:tcPr>
          <w:p w14:paraId="6A1211BF" w14:textId="77777777" w:rsidR="00EE7F54" w:rsidRDefault="00EE7F54">
            <w:pPr>
              <w:spacing w:after="0"/>
              <w:jc w:val="center"/>
            </w:pPr>
            <w:r>
              <w:t>63</w:t>
            </w:r>
          </w:p>
        </w:tc>
        <w:tc>
          <w:tcPr>
            <w:tcW w:w="567" w:type="dxa"/>
            <w:tcBorders>
              <w:top w:val="single" w:sz="4" w:space="0" w:color="auto"/>
              <w:left w:val="single" w:sz="4" w:space="0" w:color="auto"/>
              <w:bottom w:val="single" w:sz="4" w:space="0" w:color="auto"/>
              <w:right w:val="single" w:sz="4" w:space="0" w:color="auto"/>
            </w:tcBorders>
            <w:noWrap/>
            <w:hideMark/>
          </w:tcPr>
          <w:p w14:paraId="523FAD7E" w14:textId="77777777" w:rsidR="00EE7F54" w:rsidRDefault="00EE7F54">
            <w:pPr>
              <w:spacing w:after="0"/>
              <w:jc w:val="center"/>
            </w:pPr>
            <w:r>
              <w:t>94</w:t>
            </w:r>
          </w:p>
        </w:tc>
        <w:tc>
          <w:tcPr>
            <w:tcW w:w="567" w:type="dxa"/>
            <w:tcBorders>
              <w:top w:val="single" w:sz="4" w:space="0" w:color="auto"/>
              <w:left w:val="single" w:sz="4" w:space="0" w:color="auto"/>
              <w:bottom w:val="single" w:sz="4" w:space="0" w:color="auto"/>
              <w:right w:val="single" w:sz="4" w:space="0" w:color="auto"/>
            </w:tcBorders>
            <w:noWrap/>
            <w:hideMark/>
          </w:tcPr>
          <w:p w14:paraId="6FEFA432" w14:textId="77777777" w:rsidR="00EE7F54" w:rsidRDefault="00EE7F54">
            <w:pPr>
              <w:spacing w:after="0"/>
              <w:jc w:val="center"/>
            </w:pPr>
            <w:r>
              <w:t>125</w:t>
            </w:r>
          </w:p>
        </w:tc>
        <w:tc>
          <w:tcPr>
            <w:tcW w:w="567" w:type="dxa"/>
            <w:tcBorders>
              <w:top w:val="single" w:sz="4" w:space="0" w:color="auto"/>
              <w:left w:val="single" w:sz="4" w:space="0" w:color="auto"/>
              <w:bottom w:val="single" w:sz="4" w:space="0" w:color="auto"/>
              <w:right w:val="single" w:sz="4" w:space="0" w:color="auto"/>
            </w:tcBorders>
            <w:noWrap/>
            <w:hideMark/>
          </w:tcPr>
          <w:p w14:paraId="577B01CE" w14:textId="77777777" w:rsidR="00EE7F54" w:rsidRDefault="00EE7F54">
            <w:pPr>
              <w:spacing w:after="0"/>
              <w:jc w:val="center"/>
            </w:pPr>
            <w:r>
              <w:t>156</w:t>
            </w:r>
          </w:p>
        </w:tc>
        <w:tc>
          <w:tcPr>
            <w:tcW w:w="567" w:type="dxa"/>
            <w:tcBorders>
              <w:top w:val="single" w:sz="4" w:space="0" w:color="auto"/>
              <w:left w:val="single" w:sz="4" w:space="0" w:color="auto"/>
              <w:bottom w:val="single" w:sz="4" w:space="0" w:color="auto"/>
              <w:right w:val="single" w:sz="4" w:space="0" w:color="auto"/>
            </w:tcBorders>
            <w:noWrap/>
            <w:hideMark/>
          </w:tcPr>
          <w:p w14:paraId="25012E8E" w14:textId="77777777" w:rsidR="00EE7F54" w:rsidRDefault="00EE7F54">
            <w:pPr>
              <w:spacing w:after="0"/>
              <w:jc w:val="center"/>
            </w:pPr>
            <w:r>
              <w:t>187</w:t>
            </w:r>
          </w:p>
        </w:tc>
        <w:tc>
          <w:tcPr>
            <w:tcW w:w="567" w:type="dxa"/>
            <w:tcBorders>
              <w:top w:val="single" w:sz="4" w:space="0" w:color="auto"/>
              <w:left w:val="single" w:sz="4" w:space="0" w:color="auto"/>
              <w:bottom w:val="single" w:sz="4" w:space="0" w:color="auto"/>
              <w:right w:val="single" w:sz="4" w:space="0" w:color="auto"/>
            </w:tcBorders>
            <w:noWrap/>
            <w:hideMark/>
          </w:tcPr>
          <w:p w14:paraId="3963B496" w14:textId="77777777" w:rsidR="00EE7F54" w:rsidRDefault="00EE7F54">
            <w:pPr>
              <w:spacing w:after="0"/>
              <w:jc w:val="center"/>
            </w:pPr>
            <w:r>
              <w:t>218</w:t>
            </w:r>
          </w:p>
        </w:tc>
        <w:tc>
          <w:tcPr>
            <w:tcW w:w="567" w:type="dxa"/>
            <w:tcBorders>
              <w:top w:val="single" w:sz="4" w:space="0" w:color="auto"/>
              <w:left w:val="single" w:sz="4" w:space="0" w:color="auto"/>
              <w:bottom w:val="single" w:sz="4" w:space="0" w:color="auto"/>
              <w:right w:val="single" w:sz="4" w:space="0" w:color="auto"/>
            </w:tcBorders>
            <w:noWrap/>
            <w:hideMark/>
          </w:tcPr>
          <w:p w14:paraId="41139E68" w14:textId="77777777" w:rsidR="00EE7F54" w:rsidRDefault="00EE7F54">
            <w:pPr>
              <w:spacing w:after="0"/>
              <w:jc w:val="center"/>
            </w:pPr>
            <w:r>
              <w:t>249</w:t>
            </w:r>
          </w:p>
        </w:tc>
      </w:tr>
      <w:tr w:rsidR="00EE7F54" w14:paraId="4123D05B"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22A6EA72" w14:textId="77777777" w:rsidR="00EE7F54" w:rsidRDefault="00EE7F54">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787CD71A" w14:textId="77777777" w:rsidR="00EE7F54" w:rsidRDefault="00EE7F54">
            <w:pPr>
              <w:spacing w:after="0"/>
              <w:jc w:val="center"/>
            </w:pPr>
            <w:r>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54E96B" w14:textId="77777777" w:rsidR="00EE7F54" w:rsidRDefault="00EE7F54">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1C8B9A25" w14:textId="77777777" w:rsidR="00EE7F54" w:rsidRDefault="00EE7F54">
            <w:pPr>
              <w:spacing w:after="0"/>
              <w:jc w:val="center"/>
            </w:pPr>
            <w:r>
              <w:t>62</w:t>
            </w:r>
          </w:p>
        </w:tc>
        <w:tc>
          <w:tcPr>
            <w:tcW w:w="567" w:type="dxa"/>
            <w:tcBorders>
              <w:top w:val="single" w:sz="4" w:space="0" w:color="auto"/>
              <w:left w:val="single" w:sz="4" w:space="0" w:color="auto"/>
              <w:bottom w:val="single" w:sz="4" w:space="0" w:color="auto"/>
              <w:right w:val="single" w:sz="4" w:space="0" w:color="auto"/>
            </w:tcBorders>
            <w:noWrap/>
            <w:hideMark/>
          </w:tcPr>
          <w:p w14:paraId="32A542FA" w14:textId="77777777" w:rsidR="00EE7F54" w:rsidRDefault="00EE7F54">
            <w:pPr>
              <w:spacing w:after="0"/>
              <w:jc w:val="center"/>
            </w:pPr>
            <w:r>
              <w:t>93</w:t>
            </w:r>
          </w:p>
        </w:tc>
        <w:tc>
          <w:tcPr>
            <w:tcW w:w="567" w:type="dxa"/>
            <w:tcBorders>
              <w:top w:val="single" w:sz="4" w:space="0" w:color="auto"/>
              <w:left w:val="single" w:sz="4" w:space="0" w:color="auto"/>
              <w:bottom w:val="single" w:sz="4" w:space="0" w:color="auto"/>
              <w:right w:val="single" w:sz="4" w:space="0" w:color="auto"/>
            </w:tcBorders>
            <w:noWrap/>
            <w:hideMark/>
          </w:tcPr>
          <w:p w14:paraId="090739E1" w14:textId="77777777" w:rsidR="00EE7F54" w:rsidRDefault="00EE7F54">
            <w:pPr>
              <w:spacing w:after="0"/>
              <w:jc w:val="center"/>
            </w:pPr>
            <w:r>
              <w:t>124</w:t>
            </w:r>
          </w:p>
        </w:tc>
        <w:tc>
          <w:tcPr>
            <w:tcW w:w="567" w:type="dxa"/>
            <w:tcBorders>
              <w:top w:val="single" w:sz="4" w:space="0" w:color="auto"/>
              <w:left w:val="single" w:sz="4" w:space="0" w:color="auto"/>
              <w:bottom w:val="single" w:sz="4" w:space="0" w:color="auto"/>
              <w:right w:val="single" w:sz="4" w:space="0" w:color="auto"/>
            </w:tcBorders>
            <w:noWrap/>
            <w:hideMark/>
          </w:tcPr>
          <w:p w14:paraId="75442408" w14:textId="77777777" w:rsidR="00EE7F54" w:rsidRDefault="00EE7F54">
            <w:pPr>
              <w:spacing w:after="0"/>
              <w:jc w:val="center"/>
            </w:pPr>
            <w:r>
              <w:t>155</w:t>
            </w:r>
          </w:p>
        </w:tc>
        <w:tc>
          <w:tcPr>
            <w:tcW w:w="567" w:type="dxa"/>
            <w:tcBorders>
              <w:top w:val="single" w:sz="4" w:space="0" w:color="auto"/>
              <w:left w:val="single" w:sz="4" w:space="0" w:color="auto"/>
              <w:bottom w:val="single" w:sz="4" w:space="0" w:color="auto"/>
              <w:right w:val="single" w:sz="4" w:space="0" w:color="auto"/>
            </w:tcBorders>
            <w:noWrap/>
            <w:hideMark/>
          </w:tcPr>
          <w:p w14:paraId="5227490E" w14:textId="77777777" w:rsidR="00EE7F54" w:rsidRDefault="00EE7F54">
            <w:pPr>
              <w:spacing w:after="0"/>
              <w:jc w:val="center"/>
            </w:pPr>
            <w:r>
              <w:t>186</w:t>
            </w:r>
          </w:p>
        </w:tc>
        <w:tc>
          <w:tcPr>
            <w:tcW w:w="567" w:type="dxa"/>
            <w:tcBorders>
              <w:top w:val="single" w:sz="4" w:space="0" w:color="auto"/>
              <w:left w:val="single" w:sz="4" w:space="0" w:color="auto"/>
              <w:bottom w:val="single" w:sz="4" w:space="0" w:color="auto"/>
              <w:right w:val="single" w:sz="4" w:space="0" w:color="auto"/>
            </w:tcBorders>
            <w:noWrap/>
            <w:hideMark/>
          </w:tcPr>
          <w:p w14:paraId="482A8B8E" w14:textId="77777777" w:rsidR="00EE7F54" w:rsidRDefault="00EE7F54">
            <w:pPr>
              <w:spacing w:after="0"/>
              <w:jc w:val="center"/>
            </w:pPr>
            <w:r>
              <w:t>217</w:t>
            </w:r>
          </w:p>
        </w:tc>
        <w:tc>
          <w:tcPr>
            <w:tcW w:w="567" w:type="dxa"/>
            <w:tcBorders>
              <w:top w:val="single" w:sz="4" w:space="0" w:color="auto"/>
              <w:left w:val="single" w:sz="4" w:space="0" w:color="auto"/>
              <w:bottom w:val="single" w:sz="4" w:space="0" w:color="auto"/>
              <w:right w:val="single" w:sz="4" w:space="0" w:color="auto"/>
            </w:tcBorders>
            <w:noWrap/>
            <w:hideMark/>
          </w:tcPr>
          <w:p w14:paraId="2338AEE3" w14:textId="77777777" w:rsidR="00EE7F54" w:rsidRDefault="00EE7F54">
            <w:pPr>
              <w:spacing w:after="0"/>
              <w:jc w:val="center"/>
            </w:pPr>
            <w:r>
              <w:t>248</w:t>
            </w:r>
          </w:p>
        </w:tc>
        <w:tc>
          <w:tcPr>
            <w:tcW w:w="567" w:type="dxa"/>
            <w:tcBorders>
              <w:top w:val="single" w:sz="4" w:space="0" w:color="auto"/>
              <w:left w:val="single" w:sz="4" w:space="0" w:color="auto"/>
              <w:bottom w:val="single" w:sz="4" w:space="0" w:color="auto"/>
              <w:right w:val="single" w:sz="4" w:space="0" w:color="auto"/>
            </w:tcBorders>
            <w:noWrap/>
            <w:hideMark/>
          </w:tcPr>
          <w:p w14:paraId="509A0E4F" w14:textId="77777777" w:rsidR="00EE7F54" w:rsidRDefault="00EE7F54">
            <w:pPr>
              <w:spacing w:after="0"/>
              <w:jc w:val="center"/>
            </w:pPr>
            <w:r>
              <w:t>275</w:t>
            </w:r>
          </w:p>
        </w:tc>
      </w:tr>
      <w:tr w:rsidR="00EE7F54" w14:paraId="624F7FDB"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15FCFCDE" w14:textId="77777777" w:rsidR="00EE7F54" w:rsidRDefault="00EE7F54">
            <w:pPr>
              <w:spacing w:after="0"/>
              <w:jc w:val="center"/>
            </w:pPr>
            <w:r>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257D80E7" w14:textId="77777777" w:rsidR="00EE7F54" w:rsidRDefault="00EE7F54">
            <w:pPr>
              <w:spacing w:after="0"/>
              <w:jc w:val="center"/>
            </w:pPr>
            <w:r>
              <w:t>1</w:t>
            </w:r>
          </w:p>
        </w:tc>
        <w:tc>
          <w:tcPr>
            <w:tcW w:w="567" w:type="dxa"/>
            <w:tcBorders>
              <w:top w:val="single" w:sz="4" w:space="0" w:color="auto"/>
              <w:left w:val="single" w:sz="4" w:space="0" w:color="auto"/>
              <w:bottom w:val="single" w:sz="4" w:space="0" w:color="auto"/>
              <w:right w:val="single" w:sz="4" w:space="0" w:color="auto"/>
            </w:tcBorders>
            <w:noWrap/>
            <w:hideMark/>
          </w:tcPr>
          <w:p w14:paraId="5AC6F6DB" w14:textId="77777777" w:rsidR="00EE7F54" w:rsidRDefault="00EE7F54">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hideMark/>
          </w:tcPr>
          <w:p w14:paraId="1DF920B4" w14:textId="77777777" w:rsidR="00EE7F54" w:rsidRDefault="00EE7F54">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hideMark/>
          </w:tcPr>
          <w:p w14:paraId="79685781" w14:textId="77777777" w:rsidR="00EE7F54" w:rsidRDefault="00EE7F54">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hideMark/>
          </w:tcPr>
          <w:p w14:paraId="32F1DFF5" w14:textId="77777777" w:rsidR="00EE7F54" w:rsidRDefault="00EE7F54">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hideMark/>
          </w:tcPr>
          <w:p w14:paraId="042989A8" w14:textId="77777777" w:rsidR="00EE7F54" w:rsidRDefault="00EE7F54">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hideMark/>
          </w:tcPr>
          <w:p w14:paraId="4892A8BB" w14:textId="77777777" w:rsidR="00EE7F54" w:rsidRDefault="00EE7F54">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hideMark/>
          </w:tcPr>
          <w:p w14:paraId="3D5FD856" w14:textId="77777777" w:rsidR="00EE7F54" w:rsidRDefault="00EE7F54">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hideMark/>
          </w:tcPr>
          <w:p w14:paraId="20FB433F" w14:textId="77777777" w:rsidR="00EE7F54" w:rsidRDefault="00EE7F54">
            <w:pPr>
              <w:spacing w:after="0"/>
              <w:jc w:val="center"/>
            </w:pPr>
            <w:r>
              <w:t>9</w:t>
            </w:r>
          </w:p>
        </w:tc>
      </w:tr>
    </w:tbl>
    <w:p w14:paraId="1EE8E8B3" w14:textId="77777777" w:rsidR="00EE7F54" w:rsidRDefault="00EE7F54" w:rsidP="00EE7F54">
      <w:pPr>
        <w:spacing w:before="120" w:after="0"/>
        <w:jc w:val="center"/>
      </w:pPr>
      <w:bookmarkStart w:id="6" w:name="_Ref510811595"/>
      <w:r>
        <w:t xml:space="preserve">Table </w:t>
      </w:r>
      <w:r>
        <w:fldChar w:fldCharType="begin"/>
      </w:r>
      <w:r>
        <w:instrText xml:space="preserve"> SEQ Table \* ARABIC </w:instrText>
      </w:r>
      <w:r>
        <w:fldChar w:fldCharType="separate"/>
      </w:r>
      <w:r w:rsidR="00F30A03">
        <w:rPr>
          <w:noProof/>
        </w:rPr>
        <w:t>5</w:t>
      </w:r>
      <w:r>
        <w:fldChar w:fldCharType="end"/>
      </w:r>
      <w:bookmarkEnd w:id="6"/>
      <w:r>
        <w:t>: FD-RA granularity for 8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gridCol w:w="567"/>
        <w:gridCol w:w="567"/>
        <w:gridCol w:w="567"/>
      </w:tblGrid>
      <w:tr w:rsidR="00EE7F54" w14:paraId="63635FE4"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833E355" w14:textId="77777777" w:rsidR="00EE7F54" w:rsidRDefault="00EE7F54">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9A51896" w14:textId="77777777" w:rsidR="00EE7F54" w:rsidRDefault="00EE7F54">
            <w:pPr>
              <w:spacing w:after="0"/>
              <w:jc w:val="center"/>
            </w:pPr>
            <w:r>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3DACEAC4" w14:textId="77777777" w:rsidR="00EE7F54" w:rsidRDefault="00EE7F54">
            <w:pPr>
              <w:spacing w:after="0"/>
              <w:jc w:val="center"/>
            </w:pPr>
            <w:r>
              <w:t>&lt;23</w:t>
            </w:r>
          </w:p>
        </w:tc>
        <w:tc>
          <w:tcPr>
            <w:tcW w:w="567" w:type="dxa"/>
            <w:tcBorders>
              <w:top w:val="single" w:sz="4" w:space="0" w:color="auto"/>
              <w:left w:val="single" w:sz="4" w:space="0" w:color="auto"/>
              <w:bottom w:val="single" w:sz="4" w:space="0" w:color="auto"/>
              <w:right w:val="single" w:sz="4" w:space="0" w:color="auto"/>
            </w:tcBorders>
            <w:noWrap/>
            <w:hideMark/>
          </w:tcPr>
          <w:p w14:paraId="2DB7247D" w14:textId="77777777" w:rsidR="00EE7F54" w:rsidRDefault="00EE7F54">
            <w:pPr>
              <w:spacing w:after="0"/>
              <w:jc w:val="center"/>
            </w:pPr>
            <w:r>
              <w:t>23</w:t>
            </w:r>
          </w:p>
        </w:tc>
        <w:tc>
          <w:tcPr>
            <w:tcW w:w="567" w:type="dxa"/>
            <w:tcBorders>
              <w:top w:val="single" w:sz="4" w:space="0" w:color="auto"/>
              <w:left w:val="single" w:sz="4" w:space="0" w:color="auto"/>
              <w:bottom w:val="single" w:sz="4" w:space="0" w:color="auto"/>
              <w:right w:val="single" w:sz="4" w:space="0" w:color="auto"/>
            </w:tcBorders>
            <w:noWrap/>
            <w:hideMark/>
          </w:tcPr>
          <w:p w14:paraId="65FFAD98" w14:textId="77777777" w:rsidR="00EE7F54" w:rsidRDefault="00EE7F54">
            <w:pPr>
              <w:spacing w:after="0"/>
              <w:jc w:val="center"/>
            </w:pPr>
            <w:r>
              <w:t>45</w:t>
            </w:r>
          </w:p>
        </w:tc>
        <w:tc>
          <w:tcPr>
            <w:tcW w:w="567" w:type="dxa"/>
            <w:tcBorders>
              <w:top w:val="single" w:sz="4" w:space="0" w:color="auto"/>
              <w:left w:val="single" w:sz="4" w:space="0" w:color="auto"/>
              <w:bottom w:val="single" w:sz="4" w:space="0" w:color="auto"/>
              <w:right w:val="single" w:sz="4" w:space="0" w:color="auto"/>
            </w:tcBorders>
            <w:noWrap/>
            <w:hideMark/>
          </w:tcPr>
          <w:p w14:paraId="1CB3866C" w14:textId="77777777" w:rsidR="00EE7F54" w:rsidRDefault="00EE7F54">
            <w:pPr>
              <w:spacing w:after="0"/>
              <w:jc w:val="center"/>
            </w:pPr>
            <w:r>
              <w:t>67</w:t>
            </w:r>
          </w:p>
        </w:tc>
        <w:tc>
          <w:tcPr>
            <w:tcW w:w="567" w:type="dxa"/>
            <w:tcBorders>
              <w:top w:val="single" w:sz="4" w:space="0" w:color="auto"/>
              <w:left w:val="single" w:sz="4" w:space="0" w:color="auto"/>
              <w:bottom w:val="single" w:sz="4" w:space="0" w:color="auto"/>
              <w:right w:val="single" w:sz="4" w:space="0" w:color="auto"/>
            </w:tcBorders>
            <w:noWrap/>
            <w:hideMark/>
          </w:tcPr>
          <w:p w14:paraId="2E38ADC9" w14:textId="77777777" w:rsidR="00EE7F54" w:rsidRDefault="00EE7F54">
            <w:pPr>
              <w:spacing w:after="0"/>
              <w:jc w:val="center"/>
            </w:pPr>
            <w:r>
              <w:t>89</w:t>
            </w:r>
          </w:p>
        </w:tc>
        <w:tc>
          <w:tcPr>
            <w:tcW w:w="567" w:type="dxa"/>
            <w:tcBorders>
              <w:top w:val="single" w:sz="4" w:space="0" w:color="auto"/>
              <w:left w:val="single" w:sz="4" w:space="0" w:color="auto"/>
              <w:bottom w:val="single" w:sz="4" w:space="0" w:color="auto"/>
              <w:right w:val="single" w:sz="4" w:space="0" w:color="auto"/>
            </w:tcBorders>
            <w:noWrap/>
            <w:hideMark/>
          </w:tcPr>
          <w:p w14:paraId="4F6FB59C" w14:textId="77777777" w:rsidR="00EE7F54" w:rsidRDefault="00EE7F54">
            <w:pPr>
              <w:spacing w:after="0"/>
              <w:jc w:val="center"/>
            </w:pPr>
            <w:r>
              <w:t>111</w:t>
            </w:r>
          </w:p>
        </w:tc>
        <w:tc>
          <w:tcPr>
            <w:tcW w:w="567" w:type="dxa"/>
            <w:tcBorders>
              <w:top w:val="single" w:sz="4" w:space="0" w:color="auto"/>
              <w:left w:val="single" w:sz="4" w:space="0" w:color="auto"/>
              <w:bottom w:val="single" w:sz="4" w:space="0" w:color="auto"/>
              <w:right w:val="single" w:sz="4" w:space="0" w:color="auto"/>
            </w:tcBorders>
            <w:noWrap/>
            <w:hideMark/>
          </w:tcPr>
          <w:p w14:paraId="0B97075A" w14:textId="77777777" w:rsidR="00EE7F54" w:rsidRDefault="00EE7F54">
            <w:pPr>
              <w:spacing w:after="0"/>
              <w:jc w:val="center"/>
            </w:pPr>
            <w:r>
              <w:t>133</w:t>
            </w:r>
          </w:p>
        </w:tc>
        <w:tc>
          <w:tcPr>
            <w:tcW w:w="567" w:type="dxa"/>
            <w:tcBorders>
              <w:top w:val="single" w:sz="4" w:space="0" w:color="auto"/>
              <w:left w:val="single" w:sz="4" w:space="0" w:color="auto"/>
              <w:bottom w:val="single" w:sz="4" w:space="0" w:color="auto"/>
              <w:right w:val="single" w:sz="4" w:space="0" w:color="auto"/>
            </w:tcBorders>
            <w:noWrap/>
            <w:hideMark/>
          </w:tcPr>
          <w:p w14:paraId="3C01CDD4" w14:textId="77777777" w:rsidR="00EE7F54" w:rsidRDefault="00EE7F54">
            <w:pPr>
              <w:spacing w:after="0"/>
              <w:jc w:val="center"/>
            </w:pPr>
            <w:r>
              <w:t>155</w:t>
            </w:r>
          </w:p>
        </w:tc>
        <w:tc>
          <w:tcPr>
            <w:tcW w:w="567" w:type="dxa"/>
            <w:tcBorders>
              <w:top w:val="single" w:sz="4" w:space="0" w:color="auto"/>
              <w:left w:val="single" w:sz="4" w:space="0" w:color="auto"/>
              <w:bottom w:val="single" w:sz="4" w:space="0" w:color="auto"/>
              <w:right w:val="single" w:sz="4" w:space="0" w:color="auto"/>
            </w:tcBorders>
            <w:noWrap/>
            <w:hideMark/>
          </w:tcPr>
          <w:p w14:paraId="2C421875" w14:textId="77777777" w:rsidR="00EE7F54" w:rsidRDefault="00EE7F54">
            <w:pPr>
              <w:spacing w:after="0"/>
              <w:jc w:val="center"/>
            </w:pPr>
            <w:r>
              <w:t>177</w:t>
            </w:r>
          </w:p>
        </w:tc>
        <w:tc>
          <w:tcPr>
            <w:tcW w:w="567" w:type="dxa"/>
            <w:tcBorders>
              <w:top w:val="single" w:sz="4" w:space="0" w:color="auto"/>
              <w:left w:val="single" w:sz="4" w:space="0" w:color="auto"/>
              <w:bottom w:val="single" w:sz="4" w:space="0" w:color="auto"/>
              <w:right w:val="single" w:sz="4" w:space="0" w:color="auto"/>
            </w:tcBorders>
            <w:hideMark/>
          </w:tcPr>
          <w:p w14:paraId="7EB0FD31" w14:textId="77777777" w:rsidR="00EE7F54" w:rsidRDefault="00EE7F54">
            <w:pPr>
              <w:spacing w:after="0"/>
              <w:jc w:val="center"/>
            </w:pPr>
            <w:r>
              <w:t>199</w:t>
            </w:r>
          </w:p>
        </w:tc>
        <w:tc>
          <w:tcPr>
            <w:tcW w:w="567" w:type="dxa"/>
            <w:tcBorders>
              <w:top w:val="single" w:sz="4" w:space="0" w:color="auto"/>
              <w:left w:val="single" w:sz="4" w:space="0" w:color="auto"/>
              <w:bottom w:val="single" w:sz="4" w:space="0" w:color="auto"/>
              <w:right w:val="single" w:sz="4" w:space="0" w:color="auto"/>
            </w:tcBorders>
            <w:hideMark/>
          </w:tcPr>
          <w:p w14:paraId="66EE45F2" w14:textId="77777777" w:rsidR="00EE7F54" w:rsidRDefault="00EE7F54">
            <w:pPr>
              <w:spacing w:after="0"/>
              <w:jc w:val="center"/>
            </w:pPr>
            <w:r>
              <w:t>221</w:t>
            </w:r>
          </w:p>
        </w:tc>
        <w:tc>
          <w:tcPr>
            <w:tcW w:w="567" w:type="dxa"/>
            <w:tcBorders>
              <w:top w:val="single" w:sz="4" w:space="0" w:color="auto"/>
              <w:left w:val="single" w:sz="4" w:space="0" w:color="auto"/>
              <w:bottom w:val="single" w:sz="4" w:space="0" w:color="auto"/>
              <w:right w:val="single" w:sz="4" w:space="0" w:color="auto"/>
            </w:tcBorders>
            <w:hideMark/>
          </w:tcPr>
          <w:p w14:paraId="5DFE4C93" w14:textId="77777777" w:rsidR="00EE7F54" w:rsidRDefault="00EE7F54">
            <w:pPr>
              <w:spacing w:after="0"/>
              <w:jc w:val="center"/>
            </w:pPr>
            <w:r>
              <w:t>243</w:t>
            </w:r>
          </w:p>
        </w:tc>
        <w:tc>
          <w:tcPr>
            <w:tcW w:w="567" w:type="dxa"/>
            <w:tcBorders>
              <w:top w:val="single" w:sz="4" w:space="0" w:color="auto"/>
              <w:left w:val="single" w:sz="4" w:space="0" w:color="auto"/>
              <w:bottom w:val="single" w:sz="4" w:space="0" w:color="auto"/>
              <w:right w:val="single" w:sz="4" w:space="0" w:color="auto"/>
            </w:tcBorders>
            <w:hideMark/>
          </w:tcPr>
          <w:p w14:paraId="7FCC804F" w14:textId="77777777" w:rsidR="00EE7F54" w:rsidRDefault="00EE7F54">
            <w:pPr>
              <w:spacing w:after="0"/>
              <w:jc w:val="center"/>
            </w:pPr>
            <w:r>
              <w:t>265</w:t>
            </w:r>
          </w:p>
        </w:tc>
      </w:tr>
      <w:tr w:rsidR="00EE7F54" w14:paraId="15719895"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76629E25" w14:textId="77777777" w:rsidR="00EE7F54" w:rsidRDefault="00EE7F54">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059D5FF" w14:textId="77777777" w:rsidR="00EE7F54" w:rsidRDefault="00EE7F54">
            <w:pPr>
              <w:spacing w:after="0"/>
              <w:jc w:val="center"/>
            </w:pPr>
            <w:r>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73687C" w14:textId="77777777" w:rsidR="00EE7F54" w:rsidRDefault="00EE7F54">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537C3683" w14:textId="77777777" w:rsidR="00EE7F54" w:rsidRDefault="00EE7F54">
            <w:pPr>
              <w:spacing w:after="0"/>
              <w:jc w:val="center"/>
            </w:pPr>
            <w:r>
              <w:t>44</w:t>
            </w:r>
          </w:p>
        </w:tc>
        <w:tc>
          <w:tcPr>
            <w:tcW w:w="567" w:type="dxa"/>
            <w:tcBorders>
              <w:top w:val="single" w:sz="4" w:space="0" w:color="auto"/>
              <w:left w:val="single" w:sz="4" w:space="0" w:color="auto"/>
              <w:bottom w:val="single" w:sz="4" w:space="0" w:color="auto"/>
              <w:right w:val="single" w:sz="4" w:space="0" w:color="auto"/>
            </w:tcBorders>
            <w:noWrap/>
            <w:hideMark/>
          </w:tcPr>
          <w:p w14:paraId="5F4414C8" w14:textId="77777777" w:rsidR="00EE7F54" w:rsidRDefault="00EE7F54">
            <w:pPr>
              <w:spacing w:after="0"/>
              <w:jc w:val="center"/>
            </w:pPr>
            <w:r>
              <w:t>66</w:t>
            </w:r>
          </w:p>
        </w:tc>
        <w:tc>
          <w:tcPr>
            <w:tcW w:w="567" w:type="dxa"/>
            <w:tcBorders>
              <w:top w:val="single" w:sz="4" w:space="0" w:color="auto"/>
              <w:left w:val="single" w:sz="4" w:space="0" w:color="auto"/>
              <w:bottom w:val="single" w:sz="4" w:space="0" w:color="auto"/>
              <w:right w:val="single" w:sz="4" w:space="0" w:color="auto"/>
            </w:tcBorders>
            <w:noWrap/>
            <w:hideMark/>
          </w:tcPr>
          <w:p w14:paraId="51DE2AA6" w14:textId="77777777" w:rsidR="00EE7F54" w:rsidRDefault="00EE7F54">
            <w:pPr>
              <w:spacing w:after="0"/>
              <w:jc w:val="center"/>
            </w:pPr>
            <w:r>
              <w:t>88</w:t>
            </w:r>
          </w:p>
        </w:tc>
        <w:tc>
          <w:tcPr>
            <w:tcW w:w="567" w:type="dxa"/>
            <w:tcBorders>
              <w:top w:val="single" w:sz="4" w:space="0" w:color="auto"/>
              <w:left w:val="single" w:sz="4" w:space="0" w:color="auto"/>
              <w:bottom w:val="single" w:sz="4" w:space="0" w:color="auto"/>
              <w:right w:val="single" w:sz="4" w:space="0" w:color="auto"/>
            </w:tcBorders>
            <w:noWrap/>
            <w:hideMark/>
          </w:tcPr>
          <w:p w14:paraId="53171505" w14:textId="77777777" w:rsidR="00EE7F54" w:rsidRDefault="00EE7F54">
            <w:pPr>
              <w:spacing w:after="0"/>
              <w:jc w:val="center"/>
            </w:pPr>
            <w:r>
              <w:t>110</w:t>
            </w:r>
          </w:p>
        </w:tc>
        <w:tc>
          <w:tcPr>
            <w:tcW w:w="567" w:type="dxa"/>
            <w:tcBorders>
              <w:top w:val="single" w:sz="4" w:space="0" w:color="auto"/>
              <w:left w:val="single" w:sz="4" w:space="0" w:color="auto"/>
              <w:bottom w:val="single" w:sz="4" w:space="0" w:color="auto"/>
              <w:right w:val="single" w:sz="4" w:space="0" w:color="auto"/>
            </w:tcBorders>
            <w:noWrap/>
            <w:hideMark/>
          </w:tcPr>
          <w:p w14:paraId="378E3E2E" w14:textId="77777777" w:rsidR="00EE7F54" w:rsidRDefault="00EE7F54">
            <w:pPr>
              <w:spacing w:after="0"/>
              <w:jc w:val="center"/>
            </w:pPr>
            <w:r>
              <w:t>132</w:t>
            </w:r>
          </w:p>
        </w:tc>
        <w:tc>
          <w:tcPr>
            <w:tcW w:w="567" w:type="dxa"/>
            <w:tcBorders>
              <w:top w:val="single" w:sz="4" w:space="0" w:color="auto"/>
              <w:left w:val="single" w:sz="4" w:space="0" w:color="auto"/>
              <w:bottom w:val="single" w:sz="4" w:space="0" w:color="auto"/>
              <w:right w:val="single" w:sz="4" w:space="0" w:color="auto"/>
            </w:tcBorders>
            <w:noWrap/>
            <w:hideMark/>
          </w:tcPr>
          <w:p w14:paraId="66F42A9F" w14:textId="77777777" w:rsidR="00EE7F54" w:rsidRDefault="00EE7F54">
            <w:pPr>
              <w:spacing w:after="0"/>
              <w:jc w:val="center"/>
            </w:pPr>
            <w:r>
              <w:t>154</w:t>
            </w:r>
          </w:p>
        </w:tc>
        <w:tc>
          <w:tcPr>
            <w:tcW w:w="567" w:type="dxa"/>
            <w:tcBorders>
              <w:top w:val="single" w:sz="4" w:space="0" w:color="auto"/>
              <w:left w:val="single" w:sz="4" w:space="0" w:color="auto"/>
              <w:bottom w:val="single" w:sz="4" w:space="0" w:color="auto"/>
              <w:right w:val="single" w:sz="4" w:space="0" w:color="auto"/>
            </w:tcBorders>
            <w:noWrap/>
            <w:hideMark/>
          </w:tcPr>
          <w:p w14:paraId="401413A4" w14:textId="77777777" w:rsidR="00EE7F54" w:rsidRDefault="00EE7F54">
            <w:pPr>
              <w:spacing w:after="0"/>
              <w:jc w:val="center"/>
            </w:pPr>
            <w:r>
              <w:t>176</w:t>
            </w:r>
          </w:p>
        </w:tc>
        <w:tc>
          <w:tcPr>
            <w:tcW w:w="567" w:type="dxa"/>
            <w:tcBorders>
              <w:top w:val="single" w:sz="4" w:space="0" w:color="auto"/>
              <w:left w:val="single" w:sz="4" w:space="0" w:color="auto"/>
              <w:bottom w:val="single" w:sz="4" w:space="0" w:color="auto"/>
              <w:right w:val="single" w:sz="4" w:space="0" w:color="auto"/>
            </w:tcBorders>
            <w:noWrap/>
            <w:hideMark/>
          </w:tcPr>
          <w:p w14:paraId="5D425A69" w14:textId="77777777" w:rsidR="00EE7F54" w:rsidRDefault="00EE7F54">
            <w:pPr>
              <w:spacing w:after="0"/>
              <w:jc w:val="center"/>
            </w:pPr>
            <w:r>
              <w:t>198</w:t>
            </w:r>
          </w:p>
        </w:tc>
        <w:tc>
          <w:tcPr>
            <w:tcW w:w="567" w:type="dxa"/>
            <w:tcBorders>
              <w:top w:val="single" w:sz="4" w:space="0" w:color="auto"/>
              <w:left w:val="single" w:sz="4" w:space="0" w:color="auto"/>
              <w:bottom w:val="single" w:sz="4" w:space="0" w:color="auto"/>
              <w:right w:val="single" w:sz="4" w:space="0" w:color="auto"/>
            </w:tcBorders>
            <w:hideMark/>
          </w:tcPr>
          <w:p w14:paraId="55935432" w14:textId="77777777" w:rsidR="00EE7F54" w:rsidRDefault="00EE7F54">
            <w:pPr>
              <w:spacing w:after="0"/>
              <w:jc w:val="center"/>
            </w:pPr>
            <w:r>
              <w:t>220</w:t>
            </w:r>
          </w:p>
        </w:tc>
        <w:tc>
          <w:tcPr>
            <w:tcW w:w="567" w:type="dxa"/>
            <w:tcBorders>
              <w:top w:val="single" w:sz="4" w:space="0" w:color="auto"/>
              <w:left w:val="single" w:sz="4" w:space="0" w:color="auto"/>
              <w:bottom w:val="single" w:sz="4" w:space="0" w:color="auto"/>
              <w:right w:val="single" w:sz="4" w:space="0" w:color="auto"/>
            </w:tcBorders>
            <w:hideMark/>
          </w:tcPr>
          <w:p w14:paraId="1011EB24" w14:textId="77777777" w:rsidR="00EE7F54" w:rsidRDefault="00EE7F54">
            <w:pPr>
              <w:spacing w:after="0"/>
              <w:jc w:val="center"/>
            </w:pPr>
            <w:r>
              <w:t>242</w:t>
            </w:r>
          </w:p>
        </w:tc>
        <w:tc>
          <w:tcPr>
            <w:tcW w:w="567" w:type="dxa"/>
            <w:tcBorders>
              <w:top w:val="single" w:sz="4" w:space="0" w:color="auto"/>
              <w:left w:val="single" w:sz="4" w:space="0" w:color="auto"/>
              <w:bottom w:val="single" w:sz="4" w:space="0" w:color="auto"/>
              <w:right w:val="single" w:sz="4" w:space="0" w:color="auto"/>
            </w:tcBorders>
            <w:hideMark/>
          </w:tcPr>
          <w:p w14:paraId="1A7689EA" w14:textId="77777777" w:rsidR="00EE7F54" w:rsidRDefault="00EE7F54">
            <w:pPr>
              <w:spacing w:after="0"/>
              <w:jc w:val="center"/>
            </w:pPr>
            <w:r>
              <w:t>264</w:t>
            </w:r>
          </w:p>
        </w:tc>
        <w:tc>
          <w:tcPr>
            <w:tcW w:w="567" w:type="dxa"/>
            <w:tcBorders>
              <w:top w:val="single" w:sz="4" w:space="0" w:color="auto"/>
              <w:left w:val="single" w:sz="4" w:space="0" w:color="auto"/>
              <w:bottom w:val="single" w:sz="4" w:space="0" w:color="auto"/>
              <w:right w:val="single" w:sz="4" w:space="0" w:color="auto"/>
            </w:tcBorders>
            <w:hideMark/>
          </w:tcPr>
          <w:p w14:paraId="50959492" w14:textId="77777777" w:rsidR="00EE7F54" w:rsidRDefault="00EE7F54">
            <w:pPr>
              <w:spacing w:after="0"/>
              <w:jc w:val="center"/>
            </w:pPr>
            <w:r>
              <w:t>275</w:t>
            </w:r>
          </w:p>
        </w:tc>
      </w:tr>
      <w:tr w:rsidR="00EE7F54" w14:paraId="2B415B2F"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41F7430D" w14:textId="77777777" w:rsidR="00EE7F54" w:rsidRDefault="00EE7F54">
            <w:pPr>
              <w:spacing w:after="0"/>
              <w:jc w:val="center"/>
            </w:pPr>
            <w:r>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45D42908" w14:textId="77777777" w:rsidR="00EE7F54" w:rsidRDefault="00EE7F54">
            <w:pPr>
              <w:spacing w:after="0"/>
              <w:jc w:val="center"/>
            </w:pPr>
            <w:r>
              <w:t>1</w:t>
            </w:r>
          </w:p>
        </w:tc>
        <w:tc>
          <w:tcPr>
            <w:tcW w:w="567" w:type="dxa"/>
            <w:tcBorders>
              <w:top w:val="single" w:sz="4" w:space="0" w:color="auto"/>
              <w:left w:val="single" w:sz="4" w:space="0" w:color="auto"/>
              <w:bottom w:val="single" w:sz="4" w:space="0" w:color="auto"/>
              <w:right w:val="single" w:sz="4" w:space="0" w:color="auto"/>
            </w:tcBorders>
            <w:noWrap/>
            <w:hideMark/>
          </w:tcPr>
          <w:p w14:paraId="7736F38A" w14:textId="77777777" w:rsidR="00EE7F54" w:rsidRDefault="00EE7F54">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hideMark/>
          </w:tcPr>
          <w:p w14:paraId="1229FAF5" w14:textId="77777777" w:rsidR="00EE7F54" w:rsidRDefault="00EE7F54">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hideMark/>
          </w:tcPr>
          <w:p w14:paraId="6F8D4C5D" w14:textId="77777777" w:rsidR="00EE7F54" w:rsidRDefault="00EE7F54">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hideMark/>
          </w:tcPr>
          <w:p w14:paraId="1AB770F1" w14:textId="77777777" w:rsidR="00EE7F54" w:rsidRDefault="00EE7F54">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hideMark/>
          </w:tcPr>
          <w:p w14:paraId="0A74896C" w14:textId="77777777" w:rsidR="00EE7F54" w:rsidRDefault="00EE7F54">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hideMark/>
          </w:tcPr>
          <w:p w14:paraId="33C8ACBB" w14:textId="77777777" w:rsidR="00EE7F54" w:rsidRDefault="00EE7F54">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hideMark/>
          </w:tcPr>
          <w:p w14:paraId="34975A20" w14:textId="77777777" w:rsidR="00EE7F54" w:rsidRDefault="00EE7F54">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hideMark/>
          </w:tcPr>
          <w:p w14:paraId="2D694F73" w14:textId="77777777" w:rsidR="00EE7F54" w:rsidRDefault="00EE7F54">
            <w:pPr>
              <w:spacing w:after="0"/>
              <w:jc w:val="center"/>
            </w:pPr>
            <w:r>
              <w:t>9</w:t>
            </w:r>
          </w:p>
        </w:tc>
        <w:tc>
          <w:tcPr>
            <w:tcW w:w="567" w:type="dxa"/>
            <w:tcBorders>
              <w:top w:val="single" w:sz="4" w:space="0" w:color="auto"/>
              <w:left w:val="single" w:sz="4" w:space="0" w:color="auto"/>
              <w:bottom w:val="single" w:sz="4" w:space="0" w:color="auto"/>
              <w:right w:val="single" w:sz="4" w:space="0" w:color="auto"/>
            </w:tcBorders>
            <w:hideMark/>
          </w:tcPr>
          <w:p w14:paraId="3C19AFBE" w14:textId="77777777" w:rsidR="00EE7F54" w:rsidRDefault="00EE7F54">
            <w:pPr>
              <w:spacing w:after="0"/>
              <w:jc w:val="center"/>
            </w:pPr>
            <w:r>
              <w:t>10</w:t>
            </w:r>
          </w:p>
        </w:tc>
        <w:tc>
          <w:tcPr>
            <w:tcW w:w="567" w:type="dxa"/>
            <w:tcBorders>
              <w:top w:val="single" w:sz="4" w:space="0" w:color="auto"/>
              <w:left w:val="single" w:sz="4" w:space="0" w:color="auto"/>
              <w:bottom w:val="single" w:sz="4" w:space="0" w:color="auto"/>
              <w:right w:val="single" w:sz="4" w:space="0" w:color="auto"/>
            </w:tcBorders>
            <w:hideMark/>
          </w:tcPr>
          <w:p w14:paraId="4077D202" w14:textId="77777777" w:rsidR="00EE7F54" w:rsidRDefault="00EE7F54">
            <w:pPr>
              <w:spacing w:after="0"/>
              <w:jc w:val="center"/>
            </w:pPr>
            <w:r>
              <w:t>11</w:t>
            </w:r>
          </w:p>
        </w:tc>
        <w:tc>
          <w:tcPr>
            <w:tcW w:w="567" w:type="dxa"/>
            <w:tcBorders>
              <w:top w:val="single" w:sz="4" w:space="0" w:color="auto"/>
              <w:left w:val="single" w:sz="4" w:space="0" w:color="auto"/>
              <w:bottom w:val="single" w:sz="4" w:space="0" w:color="auto"/>
              <w:right w:val="single" w:sz="4" w:space="0" w:color="auto"/>
            </w:tcBorders>
            <w:hideMark/>
          </w:tcPr>
          <w:p w14:paraId="4FC0633A" w14:textId="77777777" w:rsidR="00EE7F54" w:rsidRDefault="00EE7F54">
            <w:pPr>
              <w:spacing w:after="0"/>
              <w:jc w:val="center"/>
            </w:pPr>
            <w:r>
              <w:t>12</w:t>
            </w:r>
          </w:p>
        </w:tc>
        <w:tc>
          <w:tcPr>
            <w:tcW w:w="567" w:type="dxa"/>
            <w:tcBorders>
              <w:top w:val="single" w:sz="4" w:space="0" w:color="auto"/>
              <w:left w:val="single" w:sz="4" w:space="0" w:color="auto"/>
              <w:bottom w:val="single" w:sz="4" w:space="0" w:color="auto"/>
              <w:right w:val="single" w:sz="4" w:space="0" w:color="auto"/>
            </w:tcBorders>
            <w:hideMark/>
          </w:tcPr>
          <w:p w14:paraId="22AB935F" w14:textId="77777777" w:rsidR="00EE7F54" w:rsidRDefault="00EE7F54">
            <w:pPr>
              <w:spacing w:after="0"/>
              <w:jc w:val="center"/>
            </w:pPr>
            <w:r>
              <w:t>13</w:t>
            </w:r>
          </w:p>
        </w:tc>
      </w:tr>
    </w:tbl>
    <w:p w14:paraId="0553F258" w14:textId="77777777" w:rsidR="00EE7F54" w:rsidRDefault="00EE7F54" w:rsidP="00EE7F54">
      <w:pPr>
        <w:spacing w:before="180"/>
        <w:jc w:val="both"/>
      </w:pPr>
      <w:r>
        <w:t>Reducing granularity of the FD-RA will have an impact on the scheduling flexibility and the system spectral efficiency. Spectral efficiency loss can occur when the gNB allocates RBs more than what is needed for the transmission due to the coarse resource allocation granularity. Thus, very coarse resource allocation granularity should be avoided.</w:t>
      </w:r>
    </w:p>
    <w:p w14:paraId="0084CC66" w14:textId="77777777" w:rsidR="00EE7F54" w:rsidRDefault="00EE7F54" w:rsidP="00EE7F54">
      <w:pPr>
        <w:jc w:val="both"/>
        <w:rPr>
          <w:b/>
          <w:i/>
          <w:lang w:eastAsia="ko-KR"/>
        </w:rPr>
      </w:pPr>
      <w:r>
        <w:rPr>
          <w:b/>
          <w:i/>
          <w:lang w:eastAsia="ko-KR"/>
        </w:rPr>
        <w:t>Proposal 1: Use frequency domain resource allocation Type 1 for compact DCI.</w:t>
      </w:r>
    </w:p>
    <w:p w14:paraId="01A221E7" w14:textId="77777777" w:rsidR="00EE7F54" w:rsidRDefault="00EE7F54" w:rsidP="00EE7F54">
      <w:pPr>
        <w:jc w:val="both"/>
        <w:rPr>
          <w:b/>
          <w:i/>
          <w:lang w:eastAsia="ko-KR"/>
        </w:rPr>
      </w:pPr>
      <w:r>
        <w:rPr>
          <w:b/>
          <w:i/>
          <w:lang w:eastAsia="ko-KR"/>
        </w:rPr>
        <w:t>Proposal 2: The FD-RA field size in the compact DCI should be reduced compared to fall-back DCI.</w:t>
      </w:r>
    </w:p>
    <w:p w14:paraId="43FB3AEA" w14:textId="77777777" w:rsidR="00EE7F54" w:rsidRDefault="00EE7F54" w:rsidP="00EE7F54">
      <w:pPr>
        <w:jc w:val="both"/>
      </w:pPr>
      <w:r>
        <w:rPr>
          <w:b/>
          <w:i/>
          <w:lang w:eastAsia="ko-KR"/>
        </w:rPr>
        <w:t>Proposal 3: Use a fixed number of bits for the frequency domain resource allocation field in the compact DCI.</w:t>
      </w:r>
    </w:p>
    <w:p w14:paraId="289BC82B" w14:textId="694F3DA7" w:rsidR="00EE7F54" w:rsidRDefault="00EE7F54" w:rsidP="00EE7F54">
      <w:pPr>
        <w:pStyle w:val="Heading2"/>
        <w:numPr>
          <w:ilvl w:val="1"/>
          <w:numId w:val="37"/>
        </w:numPr>
        <w:jc w:val="both"/>
        <w:rPr>
          <w:lang w:val="en-US" w:eastAsia="ja-JP"/>
        </w:rPr>
      </w:pPr>
      <w:r>
        <w:rPr>
          <w:lang w:val="en-US" w:eastAsia="ja-JP"/>
        </w:rPr>
        <w:t>TD-RA field</w:t>
      </w:r>
    </w:p>
    <w:p w14:paraId="0DAC1980" w14:textId="0CBA8F0D" w:rsidR="002638E0" w:rsidRDefault="002638E0" w:rsidP="002638E0">
      <w:pPr>
        <w:jc w:val="both"/>
        <w:rPr>
          <w:lang w:val="en-US" w:eastAsia="ja-JP"/>
        </w:rPr>
      </w:pPr>
      <w:r>
        <w:rPr>
          <w:lang w:val="en-US" w:eastAsia="ja-JP"/>
        </w:rPr>
        <w:t xml:space="preserve">For smaller SCS, due to latency </w:t>
      </w:r>
      <w:r w:rsidR="00842DAD">
        <w:rPr>
          <w:lang w:val="en-US" w:eastAsia="ja-JP"/>
        </w:rPr>
        <w:t xml:space="preserve">constraints, there are </w:t>
      </w:r>
      <w:r>
        <w:rPr>
          <w:lang w:val="en-US" w:eastAsia="ja-JP"/>
        </w:rPr>
        <w:t xml:space="preserve">few opportunities for retransmissions and hence to give more flexibility for the scheduler it is desirable to have finer time domain allocation (hence more bits for smaller SCS). On contrary, for higher SCS, since </w:t>
      </w:r>
      <w:r w:rsidR="00DC7FD5">
        <w:rPr>
          <w:lang w:val="en-US" w:eastAsia="ja-JP"/>
        </w:rPr>
        <w:t>more</w:t>
      </w:r>
      <w:r>
        <w:rPr>
          <w:lang w:val="en-US" w:eastAsia="ja-JP"/>
        </w:rPr>
        <w:t xml:space="preserve"> transmission opportunities are </w:t>
      </w:r>
      <w:r w:rsidR="00DC7FD5">
        <w:rPr>
          <w:lang w:val="en-US" w:eastAsia="ja-JP"/>
        </w:rPr>
        <w:t>available</w:t>
      </w:r>
      <w:r>
        <w:rPr>
          <w:lang w:val="en-US" w:eastAsia="ja-JP"/>
        </w:rPr>
        <w:t xml:space="preserve"> we can reduce the number of bits as the scheduler has flexibility to transmit data over retransmissions. This is applicable to both DCI scheduling DL data and UL data.</w:t>
      </w:r>
    </w:p>
    <w:p w14:paraId="3977845E" w14:textId="668E2DBE" w:rsidR="000F1E50" w:rsidRDefault="002638E0" w:rsidP="002638E0">
      <w:pPr>
        <w:jc w:val="both"/>
        <w:rPr>
          <w:lang w:val="en-US" w:eastAsia="ja-JP"/>
        </w:rPr>
      </w:pPr>
      <w:r>
        <w:rPr>
          <w:lang w:val="en-US" w:eastAsia="ja-JP"/>
        </w:rPr>
        <w:lastRenderedPageBreak/>
        <w:t>In addition, some of the scheduling parameters that are indicated via the time-domain resource assignment field can be implicitly indicated to the UE to reduce the number of bits in the compact DCI. Due</w:t>
      </w:r>
      <w:r w:rsidR="00BA0C9D">
        <w:rPr>
          <w:lang w:val="en-US" w:eastAsia="ja-JP"/>
        </w:rPr>
        <w:t xml:space="preserve"> to</w:t>
      </w:r>
      <w:r w:rsidR="00D64F13">
        <w:rPr>
          <w:lang w:val="en-US" w:eastAsia="ja-JP"/>
        </w:rPr>
        <w:t xml:space="preserve"> the latency requirement</w:t>
      </w:r>
      <w:r>
        <w:rPr>
          <w:lang w:val="en-US" w:eastAsia="ja-JP"/>
        </w:rPr>
        <w:t xml:space="preserve"> in URLLC, it is expected that the gNB schedule</w:t>
      </w:r>
      <w:r w:rsidR="00BA0C9D">
        <w:rPr>
          <w:lang w:val="en-US" w:eastAsia="ja-JP"/>
        </w:rPr>
        <w:t>s</w:t>
      </w:r>
      <w:r>
        <w:rPr>
          <w:lang w:val="en-US" w:eastAsia="ja-JP"/>
        </w:rPr>
        <w:t xml:space="preserve"> the UE with the earliest available resources. Hence, for UL transmission, K2 is more likely to be 0 or 1, and higher values of K2 may not be practical for URLLC applications. Thus, the value of K2 can be implicitly indicated to the UE. One way to implicitly indicate </w:t>
      </w:r>
      <w:r w:rsidR="000F1E50">
        <w:rPr>
          <w:lang w:val="en-US" w:eastAsia="ja-JP"/>
        </w:rPr>
        <w:t>K2 is as follows:</w:t>
      </w:r>
    </w:p>
    <w:p w14:paraId="00F6CADA" w14:textId="77777777" w:rsidR="000F1E50" w:rsidRDefault="002638E0" w:rsidP="000F1E50">
      <w:pPr>
        <w:pStyle w:val="ListParagraph"/>
        <w:numPr>
          <w:ilvl w:val="0"/>
          <w:numId w:val="38"/>
        </w:numPr>
        <w:jc w:val="both"/>
        <w:rPr>
          <w:lang w:val="en-US" w:eastAsia="ja-JP"/>
        </w:rPr>
      </w:pPr>
      <w:r w:rsidRPr="000F1E50">
        <w:rPr>
          <w:lang w:val="en-US" w:eastAsia="ja-JP"/>
        </w:rPr>
        <w:t xml:space="preserve">If the </w:t>
      </w:r>
      <w:r w:rsidRPr="000F1E50">
        <w:rPr>
          <w:i/>
          <w:lang w:val="en-US" w:eastAsia="ja-JP"/>
        </w:rPr>
        <w:t>SLIV</w:t>
      </w:r>
      <w:r w:rsidRPr="000F1E50">
        <w:rPr>
          <w:lang w:val="en-US" w:eastAsia="ja-JP"/>
        </w:rPr>
        <w:t xml:space="preserve"> in the UL grant points to resources that start after the PDCCH (that allocated the UL resources) combined with N2, then it is implicitly indicated that K2 equals 0.</w:t>
      </w:r>
    </w:p>
    <w:p w14:paraId="1E5AFE79" w14:textId="61F512B9" w:rsidR="002638E0" w:rsidRDefault="002638E0" w:rsidP="000F1E50">
      <w:pPr>
        <w:pStyle w:val="ListParagraph"/>
        <w:numPr>
          <w:ilvl w:val="0"/>
          <w:numId w:val="38"/>
        </w:numPr>
        <w:jc w:val="both"/>
        <w:rPr>
          <w:lang w:val="en-US" w:eastAsia="ja-JP"/>
        </w:rPr>
      </w:pPr>
      <w:r w:rsidRPr="000F1E50">
        <w:rPr>
          <w:lang w:val="en-US" w:eastAsia="ja-JP"/>
        </w:rPr>
        <w:t xml:space="preserve"> On the other hand, if the </w:t>
      </w:r>
      <w:r w:rsidRPr="000F1E50">
        <w:rPr>
          <w:i/>
          <w:lang w:val="en-US" w:eastAsia="ja-JP"/>
        </w:rPr>
        <w:t>SLIV</w:t>
      </w:r>
      <w:r w:rsidRPr="000F1E50">
        <w:rPr>
          <w:lang w:val="en-US" w:eastAsia="ja-JP"/>
        </w:rPr>
        <w:t xml:space="preserve"> in the UL grant points to resources that start before the PDCCH (that allocated the UL resources) combined with N2, then it is implicitly indicated that K2 equals 1. Similar approaches can be adopted for implicitly indicating K0 as well.</w:t>
      </w:r>
    </w:p>
    <w:p w14:paraId="34F3CF5B" w14:textId="3364D5AB" w:rsidR="009B5BD8" w:rsidRPr="009B5BD8" w:rsidRDefault="009B5BD8" w:rsidP="009B5BD8">
      <w:pPr>
        <w:jc w:val="both"/>
        <w:rPr>
          <w:lang w:val="en-US" w:eastAsia="ja-JP"/>
        </w:rPr>
      </w:pPr>
      <w:r>
        <w:rPr>
          <w:lang w:val="en-US" w:eastAsia="ja-JP"/>
        </w:rPr>
        <w:t xml:space="preserve">This allows for an effective usage of the SLIV bit field which is not very well used if the PDCCH </w:t>
      </w:r>
      <w:r w:rsidR="00D214B2">
        <w:rPr>
          <w:lang w:val="en-US" w:eastAsia="ja-JP"/>
        </w:rPr>
        <w:t>scheduling</w:t>
      </w:r>
      <w:r>
        <w:rPr>
          <w:lang w:val="en-US" w:eastAsia="ja-JP"/>
        </w:rPr>
        <w:t xml:space="preserve"> occasion is towards the end of the slot. This also allows for a 14 OS scheduling window in the future wit</w:t>
      </w:r>
      <w:r w:rsidR="00E47B0F">
        <w:rPr>
          <w:lang w:val="en-US" w:eastAsia="ja-JP"/>
        </w:rPr>
        <w:t>hout using K0/K2 and regardless</w:t>
      </w:r>
      <w:r>
        <w:rPr>
          <w:lang w:val="en-US" w:eastAsia="ja-JP"/>
        </w:rPr>
        <w:t xml:space="preserve"> of the position of the PDCCH scheduling the transmission.</w:t>
      </w:r>
    </w:p>
    <w:p w14:paraId="1F2C229F" w14:textId="5B46C3E4" w:rsidR="00E638B4" w:rsidRDefault="00E638B4" w:rsidP="00E638B4">
      <w:pPr>
        <w:jc w:val="center"/>
        <w:rPr>
          <w:lang w:val="en-US" w:eastAsia="ja-JP"/>
        </w:rPr>
      </w:pPr>
      <w:r w:rsidRPr="00E638B4">
        <w:rPr>
          <w:noProof/>
          <w:lang w:val="en-US"/>
        </w:rPr>
        <w:drawing>
          <wp:inline distT="0" distB="0" distL="0" distR="0" wp14:anchorId="43851CC3" wp14:editId="70E9FAC8">
            <wp:extent cx="5097145" cy="211518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7145" cy="2115185"/>
                    </a:xfrm>
                    <a:prstGeom prst="rect">
                      <a:avLst/>
                    </a:prstGeom>
                    <a:noFill/>
                    <a:ln>
                      <a:noFill/>
                    </a:ln>
                  </pic:spPr>
                </pic:pic>
              </a:graphicData>
            </a:graphic>
          </wp:inline>
        </w:drawing>
      </w:r>
    </w:p>
    <w:p w14:paraId="23E11990" w14:textId="0A75C3BB" w:rsidR="002638E0" w:rsidRDefault="002638E0" w:rsidP="002638E0">
      <w:pPr>
        <w:jc w:val="both"/>
      </w:pPr>
      <w:r>
        <w:rPr>
          <w:b/>
          <w:i/>
          <w:lang w:eastAsia="ko-KR"/>
        </w:rPr>
        <w:t>Proposal 4: For compact DCI, some of the scheduling parameters (e.g. K0, K1, and K2) are implicitly indicate</w:t>
      </w:r>
      <w:r w:rsidR="00D94E42">
        <w:rPr>
          <w:b/>
          <w:i/>
          <w:lang w:eastAsia="ko-KR"/>
        </w:rPr>
        <w:t>d</w:t>
      </w:r>
      <w:r>
        <w:rPr>
          <w:b/>
          <w:i/>
          <w:lang w:eastAsia="ko-KR"/>
        </w:rPr>
        <w:t xml:space="preserve"> to the UE.</w:t>
      </w:r>
    </w:p>
    <w:p w14:paraId="5FB2D5BE" w14:textId="77777777" w:rsidR="00BF6A85" w:rsidRDefault="002638E0" w:rsidP="002638E0">
      <w:pPr>
        <w:jc w:val="both"/>
        <w:rPr>
          <w:lang w:val="en-US" w:eastAsia="ja-JP"/>
        </w:rPr>
      </w:pPr>
      <w:r>
        <w:rPr>
          <w:lang w:val="en-US" w:eastAsia="ja-JP"/>
        </w:rPr>
        <w:t>For UEs that support multiple service simultaneously (e.g. eMBB and URLLC), it may not be possible to have a single time domain resource allocation (TD-RA) table (</w:t>
      </w:r>
      <w:r>
        <w:rPr>
          <w:i/>
          <w:lang w:val="en-US" w:eastAsia="ja-JP"/>
        </w:rPr>
        <w:t>pusch-symbolAllocation</w:t>
      </w:r>
      <w:r>
        <w:rPr>
          <w:lang w:val="en-US" w:eastAsia="ja-JP"/>
        </w:rPr>
        <w:t xml:space="preserve"> and </w:t>
      </w:r>
      <w:r>
        <w:rPr>
          <w:i/>
          <w:lang w:val="en-US" w:eastAsia="ja-JP"/>
        </w:rPr>
        <w:t>pdsch-symbolAllocation</w:t>
      </w:r>
      <w:r>
        <w:rPr>
          <w:lang w:val="en-US" w:eastAsia="ja-JP"/>
        </w:rPr>
        <w:t>) that is suitable for d</w:t>
      </w:r>
      <w:r w:rsidR="004752AB">
        <w:rPr>
          <w:lang w:val="en-US" w:eastAsia="ja-JP"/>
        </w:rPr>
        <w:t>ifferent services’ requirements because t</w:t>
      </w:r>
      <w:r w:rsidR="004752AB" w:rsidRPr="004752AB">
        <w:rPr>
          <w:lang w:eastAsia="ja-JP"/>
        </w:rPr>
        <w:t xml:space="preserve">he </w:t>
      </w:r>
      <w:r w:rsidR="004752AB">
        <w:rPr>
          <w:lang w:eastAsia="ja-JP"/>
        </w:rPr>
        <w:t xml:space="preserve">current </w:t>
      </w:r>
      <w:r w:rsidR="004752AB" w:rsidRPr="004752AB">
        <w:rPr>
          <w:lang w:eastAsia="ja-JP"/>
        </w:rPr>
        <w:t>R</w:t>
      </w:r>
      <w:r w:rsidR="004752AB">
        <w:rPr>
          <w:lang w:eastAsia="ja-JP"/>
        </w:rPr>
        <w:t>el-</w:t>
      </w:r>
      <w:r w:rsidR="004752AB" w:rsidRPr="004752AB">
        <w:rPr>
          <w:lang w:eastAsia="ja-JP"/>
        </w:rPr>
        <w:t>15 TD-RA framework is not sufficient for high-latency services</w:t>
      </w:r>
      <w:r w:rsidR="004752AB">
        <w:rPr>
          <w:lang w:val="en-US" w:eastAsia="ja-JP"/>
        </w:rPr>
        <w:t>.</w:t>
      </w:r>
      <w:r>
        <w:rPr>
          <w:lang w:val="en-US" w:eastAsia="ja-JP"/>
        </w:rPr>
        <w:t xml:space="preserve"> For example, for eMBB, the gNB may configure the UE with TD-RA table that has parameters (K0/K2, </w:t>
      </w:r>
      <w:r>
        <w:rPr>
          <w:i/>
          <w:lang w:val="en-US" w:eastAsia="ja-JP"/>
        </w:rPr>
        <w:t>SLIV</w:t>
      </w:r>
      <w:r>
        <w:rPr>
          <w:lang w:val="en-US" w:eastAsia="ja-JP"/>
        </w:rPr>
        <w:t xml:space="preserve"> and mapping types) with values suitable for eMBB traffic but not for URLLC</w:t>
      </w:r>
      <w:r w:rsidR="004752AB">
        <w:rPr>
          <w:lang w:val="en-US" w:eastAsia="ja-JP"/>
        </w:rPr>
        <w:t>. Therefore</w:t>
      </w:r>
      <w:r w:rsidR="004062F5">
        <w:rPr>
          <w:lang w:val="en-US" w:eastAsia="ja-JP"/>
        </w:rPr>
        <w:t xml:space="preserve">, the </w:t>
      </w:r>
      <w:r w:rsidR="00310E08" w:rsidRPr="004062F5">
        <w:rPr>
          <w:lang w:val="en-US" w:eastAsia="ja-JP"/>
        </w:rPr>
        <w:t xml:space="preserve">UE </w:t>
      </w:r>
      <w:r w:rsidR="004062F5">
        <w:rPr>
          <w:lang w:val="en-US" w:eastAsia="ja-JP"/>
        </w:rPr>
        <w:t>could be</w:t>
      </w:r>
      <w:r w:rsidR="00310E08" w:rsidRPr="004062F5">
        <w:rPr>
          <w:lang w:val="en-US" w:eastAsia="ja-JP"/>
        </w:rPr>
        <w:t xml:space="preserve"> configured by RRC with more than one TD-RA table and one table is activated semi-statically (e.g., by another RRC parameter)</w:t>
      </w:r>
      <w:r w:rsidR="004062F5">
        <w:rPr>
          <w:lang w:val="en-US" w:eastAsia="ja-JP"/>
        </w:rPr>
        <w:t>.</w:t>
      </w:r>
      <w:r w:rsidR="004752AB">
        <w:rPr>
          <w:lang w:val="en-US" w:eastAsia="ja-JP"/>
        </w:rPr>
        <w:t xml:space="preserve"> </w:t>
      </w:r>
    </w:p>
    <w:p w14:paraId="69284DFF" w14:textId="1365541E" w:rsidR="00CC2E06" w:rsidRPr="00BF6A85" w:rsidRDefault="004752AB" w:rsidP="00BF6A85">
      <w:pPr>
        <w:jc w:val="both"/>
        <w:rPr>
          <w:lang w:val="en-US" w:eastAsia="ja-JP"/>
        </w:rPr>
      </w:pPr>
      <w:r>
        <w:rPr>
          <w:lang w:val="en-US" w:eastAsia="ja-JP"/>
        </w:rPr>
        <w:t xml:space="preserve">Another possibility is to configure the </w:t>
      </w:r>
      <w:r w:rsidR="00310E08" w:rsidRPr="004752AB">
        <w:rPr>
          <w:lang w:val="en-US" w:eastAsia="ja-JP"/>
        </w:rPr>
        <w:t>UE with more than one TD-RA table and more than one TD-RA table can be activated dynamica</w:t>
      </w:r>
      <w:r w:rsidR="00BF6A85">
        <w:rPr>
          <w:lang w:val="en-US" w:eastAsia="ja-JP"/>
        </w:rPr>
        <w:t xml:space="preserve">lly for different transmissions. </w:t>
      </w:r>
      <w:r w:rsidR="00BF6A85">
        <w:rPr>
          <w:lang w:eastAsia="ja-JP"/>
        </w:rPr>
        <w:t>O</w:t>
      </w:r>
      <w:r w:rsidR="00310E08" w:rsidRPr="00BF6A85">
        <w:rPr>
          <w:lang w:eastAsia="ja-JP"/>
        </w:rPr>
        <w:t xml:space="preserve">ne table can be activated for URLLC-type service while another table is </w:t>
      </w:r>
      <w:r w:rsidR="00310E08" w:rsidRPr="00BF6A85">
        <w:rPr>
          <w:lang w:val="en-US" w:eastAsia="ja-JP"/>
        </w:rPr>
        <w:t>activated for eMBB-type service</w:t>
      </w:r>
      <w:r w:rsidR="00BF6A85" w:rsidRPr="00BF6A85">
        <w:rPr>
          <w:lang w:val="en-US" w:eastAsia="ja-JP"/>
        </w:rPr>
        <w:t xml:space="preserve">. The identification of the </w:t>
      </w:r>
      <w:r w:rsidR="00BF6A85" w:rsidRPr="004752AB">
        <w:rPr>
          <w:lang w:val="en-US" w:eastAsia="ja-JP"/>
        </w:rPr>
        <w:t>TD-RA table</w:t>
      </w:r>
      <w:r w:rsidR="00BF6A85" w:rsidRPr="00BF6A85">
        <w:rPr>
          <w:lang w:val="en-US" w:eastAsia="ja-JP"/>
        </w:rPr>
        <w:t xml:space="preserve"> can be achieved explicitly or implicitly (</w:t>
      </w:r>
      <w:r w:rsidR="00BF6A85">
        <w:rPr>
          <w:lang w:val="en-US" w:eastAsia="ja-JP"/>
        </w:rPr>
        <w:t>d</w:t>
      </w:r>
      <w:r w:rsidR="00BF6A85" w:rsidRPr="00BF6A85">
        <w:rPr>
          <w:lang w:val="en-US" w:eastAsia="ja-JP"/>
        </w:rPr>
        <w:t xml:space="preserve">ifferent RNTI, </w:t>
      </w:r>
      <w:r w:rsidR="00BF6A85">
        <w:rPr>
          <w:lang w:val="en-US" w:eastAsia="ja-JP"/>
        </w:rPr>
        <w:t>d</w:t>
      </w:r>
      <w:r w:rsidR="00BF6A85" w:rsidRPr="00BF6A85">
        <w:rPr>
          <w:lang w:val="en-US" w:eastAsia="ja-JP"/>
        </w:rPr>
        <w:t xml:space="preserve">ifferent search space/CORESET, </w:t>
      </w:r>
      <w:r w:rsidR="00BF6A85">
        <w:rPr>
          <w:lang w:val="en-US" w:eastAsia="ja-JP"/>
        </w:rPr>
        <w:t>d</w:t>
      </w:r>
      <w:r w:rsidR="00BF6A85" w:rsidRPr="00BF6A85">
        <w:rPr>
          <w:lang w:val="en-US" w:eastAsia="ja-JP"/>
        </w:rPr>
        <w:t>ifferent DCI format/payload size).</w:t>
      </w:r>
    </w:p>
    <w:p w14:paraId="0D9E663C" w14:textId="00172413" w:rsidR="002638E0" w:rsidRDefault="002638E0" w:rsidP="002638E0">
      <w:pPr>
        <w:jc w:val="both"/>
        <w:rPr>
          <w:lang w:val="en-US" w:eastAsia="ja-JP"/>
        </w:rPr>
      </w:pPr>
      <w:r>
        <w:rPr>
          <w:lang w:val="en-US" w:eastAsia="ja-JP"/>
        </w:rPr>
        <w:t>Also, for compact DCI, the TD-RA table may have less entries compared to the table for other scheduling DCI formats to reduce the TD-RA field size.</w:t>
      </w:r>
    </w:p>
    <w:p w14:paraId="10C4B2C3" w14:textId="6720EDF2" w:rsidR="002638E0" w:rsidRDefault="002638E0" w:rsidP="002638E0">
      <w:pPr>
        <w:jc w:val="both"/>
        <w:rPr>
          <w:b/>
          <w:i/>
          <w:lang w:eastAsia="ko-KR"/>
        </w:rPr>
      </w:pPr>
      <w:r>
        <w:rPr>
          <w:b/>
          <w:i/>
          <w:lang w:eastAsia="ko-KR"/>
        </w:rPr>
        <w:t xml:space="preserve">Proposal 5: The UE is configured with separate </w:t>
      </w:r>
      <w:r w:rsidR="00523EB2">
        <w:rPr>
          <w:b/>
          <w:i/>
          <w:lang w:eastAsia="ko-KR"/>
        </w:rPr>
        <w:t xml:space="preserve">TD-RA </w:t>
      </w:r>
      <w:r w:rsidR="00656E01">
        <w:rPr>
          <w:b/>
          <w:i/>
          <w:lang w:eastAsia="ko-KR"/>
        </w:rPr>
        <w:t>table for compact DCI</w:t>
      </w:r>
      <w:r>
        <w:rPr>
          <w:b/>
          <w:i/>
          <w:lang w:eastAsia="ko-KR"/>
        </w:rPr>
        <w:t>.</w:t>
      </w:r>
    </w:p>
    <w:p w14:paraId="7EFBD8E5" w14:textId="14B135B5" w:rsidR="00CC2E06" w:rsidRDefault="00310E08" w:rsidP="00BF6A85">
      <w:pPr>
        <w:jc w:val="both"/>
        <w:rPr>
          <w:lang w:eastAsia="ja-JP"/>
        </w:rPr>
      </w:pPr>
      <w:r w:rsidRPr="00BF6A85">
        <w:rPr>
          <w:lang w:val="en-US" w:eastAsia="ja-JP"/>
        </w:rPr>
        <w:t xml:space="preserve">It is </w:t>
      </w:r>
      <w:r w:rsidR="00BF6A85">
        <w:rPr>
          <w:lang w:val="en-US" w:eastAsia="ja-JP"/>
        </w:rPr>
        <w:t xml:space="preserve">obviously </w:t>
      </w:r>
      <w:r w:rsidRPr="00BF6A85">
        <w:rPr>
          <w:lang w:val="en-US" w:eastAsia="ja-JP"/>
        </w:rPr>
        <w:t xml:space="preserve">desirable </w:t>
      </w:r>
      <w:r w:rsidR="00BF6A85">
        <w:rPr>
          <w:lang w:val="en-US" w:eastAsia="ja-JP"/>
        </w:rPr>
        <w:t>for the purpose of compact DCI</w:t>
      </w:r>
      <w:r w:rsidR="00BF6A85" w:rsidRPr="00BF6A85">
        <w:rPr>
          <w:lang w:val="en-US" w:eastAsia="ja-JP"/>
        </w:rPr>
        <w:t xml:space="preserve"> </w:t>
      </w:r>
      <w:r w:rsidRPr="00BF6A85">
        <w:rPr>
          <w:lang w:val="en-US" w:eastAsia="ja-JP"/>
        </w:rPr>
        <w:t xml:space="preserve">to use a scheduling DCI for URLLC with small </w:t>
      </w:r>
      <w:r w:rsidR="00BF6A85">
        <w:rPr>
          <w:lang w:val="en-US" w:eastAsia="ja-JP"/>
        </w:rPr>
        <w:t>TD-RA bit field</w:t>
      </w:r>
      <w:r w:rsidRPr="00BF6A85">
        <w:rPr>
          <w:lang w:val="en-US" w:eastAsia="ja-JP"/>
        </w:rPr>
        <w:t xml:space="preserve"> size. </w:t>
      </w:r>
      <w:r w:rsidR="00BF6A85">
        <w:rPr>
          <w:lang w:val="en-US" w:eastAsia="ja-JP"/>
        </w:rPr>
        <w:t xml:space="preserve">But on the other hand, </w:t>
      </w:r>
      <w:r w:rsidRPr="00BF6A85">
        <w:rPr>
          <w:lang w:eastAsia="ja-JP"/>
        </w:rPr>
        <w:t xml:space="preserve">URLLC-only UEs need more than 16 semi-statically configured TD-RA options to achieve low-latency requirements (16 </w:t>
      </w:r>
      <w:r w:rsidR="00BD4189">
        <w:rPr>
          <w:lang w:eastAsia="ja-JP"/>
        </w:rPr>
        <w:t>combinations</w:t>
      </w:r>
      <w:r w:rsidRPr="00BF6A85">
        <w:rPr>
          <w:lang w:eastAsia="ja-JP"/>
        </w:rPr>
        <w:t xml:space="preserve"> provide insufficient granularity in time-domain, e.g., considering different combinations of 1</w:t>
      </w:r>
      <w:r w:rsidRPr="00BF6A85">
        <w:rPr>
          <w:vertAlign w:val="superscript"/>
          <w:lang w:eastAsia="ja-JP"/>
        </w:rPr>
        <w:t>st</w:t>
      </w:r>
      <w:r w:rsidRPr="00BF6A85">
        <w:rPr>
          <w:lang w:eastAsia="ja-JP"/>
        </w:rPr>
        <w:t xml:space="preserve"> symbol</w:t>
      </w:r>
      <w:r w:rsidR="00BF6A85">
        <w:rPr>
          <w:lang w:eastAsia="ja-JP"/>
        </w:rPr>
        <w:t xml:space="preserve"> </w:t>
      </w:r>
      <w:r w:rsidRPr="00BF6A85">
        <w:rPr>
          <w:lang w:eastAsia="ja-JP"/>
        </w:rPr>
        <w:t>+</w:t>
      </w:r>
      <w:r w:rsidR="00BF6A85">
        <w:rPr>
          <w:lang w:eastAsia="ja-JP"/>
        </w:rPr>
        <w:t xml:space="preserve"> </w:t>
      </w:r>
      <w:r w:rsidRPr="00BF6A85">
        <w:rPr>
          <w:lang w:eastAsia="ja-JP"/>
        </w:rPr>
        <w:t>duration)</w:t>
      </w:r>
      <w:r w:rsidR="00BF6A85">
        <w:rPr>
          <w:lang w:eastAsia="ja-JP"/>
        </w:rPr>
        <w:t xml:space="preserve">. Multiple possible enhancements to the TD-RA framework could be explored to resolve this issue. </w:t>
      </w:r>
    </w:p>
    <w:p w14:paraId="62325D87" w14:textId="520C70A5" w:rsidR="00CC2E06" w:rsidRPr="00BF6A85" w:rsidRDefault="00BF6A85" w:rsidP="00BF6A85">
      <w:pPr>
        <w:tabs>
          <w:tab w:val="num" w:pos="720"/>
        </w:tabs>
        <w:jc w:val="both"/>
        <w:rPr>
          <w:lang w:eastAsia="ja-JP"/>
        </w:rPr>
      </w:pPr>
      <w:r>
        <w:rPr>
          <w:lang w:val="en-US" w:eastAsia="ja-JP"/>
        </w:rPr>
        <w:t>Changing</w:t>
      </w:r>
      <w:r w:rsidRPr="00BF6A85">
        <w:rPr>
          <w:lang w:val="en-US" w:eastAsia="ja-JP"/>
        </w:rPr>
        <w:t xml:space="preserve"> the reference po</w:t>
      </w:r>
      <w:r>
        <w:rPr>
          <w:lang w:val="en-US" w:eastAsia="ja-JP"/>
        </w:rPr>
        <w:t>int for the start indication of</w:t>
      </w:r>
      <w:r w:rsidRPr="00BF6A85">
        <w:rPr>
          <w:lang w:val="en-US" w:eastAsia="ja-JP"/>
        </w:rPr>
        <w:t xml:space="preserve"> URLLC</w:t>
      </w:r>
      <w:r>
        <w:rPr>
          <w:lang w:val="en-US" w:eastAsia="ja-JP"/>
        </w:rPr>
        <w:t xml:space="preserve"> is one potential option.</w:t>
      </w:r>
      <w:r w:rsidRPr="00BF6A85">
        <w:rPr>
          <w:lang w:eastAsia="ja-JP"/>
        </w:rPr>
        <w:t xml:space="preserve"> The starting symbol position in a TD-RA configuration is configured and/or interpreted by UE based on a reference point</w:t>
      </w:r>
      <w:r>
        <w:rPr>
          <w:lang w:eastAsia="ja-JP"/>
        </w:rPr>
        <w:t>.</w:t>
      </w:r>
      <w:r>
        <w:rPr>
          <w:lang w:val="en-US" w:eastAsia="ja-JP"/>
        </w:rPr>
        <w:t xml:space="preserve"> </w:t>
      </w:r>
      <w:r w:rsidR="00310E08" w:rsidRPr="00BF6A85">
        <w:rPr>
          <w:lang w:val="en-US" w:eastAsia="ja-JP"/>
        </w:rPr>
        <w:t>Current NR TD-RA design uses slot boundaries as reference point. This is insufficient for strict latency requirements.</w:t>
      </w:r>
      <w:r>
        <w:rPr>
          <w:lang w:val="en-US" w:eastAsia="ja-JP"/>
        </w:rPr>
        <w:t xml:space="preserve"> One possibility is to use </w:t>
      </w:r>
      <w:r w:rsidRPr="00BF6A85">
        <w:rPr>
          <w:lang w:eastAsia="ja-JP"/>
        </w:rPr>
        <w:t>half-slot boundary instead of slot boundary</w:t>
      </w:r>
      <w:r>
        <w:rPr>
          <w:lang w:eastAsia="ja-JP"/>
        </w:rPr>
        <w:t xml:space="preserve">. Also, </w:t>
      </w:r>
      <w:r w:rsidR="00310E08" w:rsidRPr="00BF6A85">
        <w:rPr>
          <w:lang w:val="en-US" w:eastAsia="ja-JP"/>
        </w:rPr>
        <w:t>the first or the last symbol of a configured CORESET can define a reference point</w:t>
      </w:r>
      <w:r w:rsidR="00F5629D">
        <w:rPr>
          <w:lang w:val="en-US" w:eastAsia="ja-JP"/>
        </w:rPr>
        <w:t xml:space="preserve">. This will allow to reduce the size of the required TD-RA table. </w:t>
      </w:r>
    </w:p>
    <w:p w14:paraId="2D586D8A" w14:textId="22A5120D" w:rsidR="00BF6A85" w:rsidRDefault="00F5629D" w:rsidP="00BF6A85">
      <w:pPr>
        <w:jc w:val="both"/>
        <w:rPr>
          <w:b/>
          <w:i/>
          <w:lang w:eastAsia="ko-KR"/>
        </w:rPr>
      </w:pPr>
      <w:r>
        <w:rPr>
          <w:b/>
          <w:i/>
          <w:lang w:eastAsia="ko-KR"/>
        </w:rPr>
        <w:lastRenderedPageBreak/>
        <w:t>Proposal 6</w:t>
      </w:r>
      <w:r w:rsidR="00BF6A85">
        <w:rPr>
          <w:b/>
          <w:i/>
          <w:lang w:eastAsia="ko-KR"/>
        </w:rPr>
        <w:t>: To reduce the size of the TD-RA table use</w:t>
      </w:r>
      <w:r w:rsidR="009D62CE">
        <w:rPr>
          <w:b/>
          <w:i/>
          <w:lang w:eastAsia="ko-KR"/>
        </w:rPr>
        <w:t xml:space="preserve"> </w:t>
      </w:r>
      <w:r w:rsidR="009D62CE" w:rsidRPr="009D62CE">
        <w:rPr>
          <w:b/>
          <w:i/>
          <w:lang w:eastAsia="ko-KR"/>
        </w:rPr>
        <w:t>the first or the last symbol of a configured CORESET</w:t>
      </w:r>
      <w:r w:rsidR="009D62CE">
        <w:rPr>
          <w:b/>
          <w:i/>
          <w:lang w:eastAsia="ko-KR"/>
        </w:rPr>
        <w:t xml:space="preserve"> as the time reference</w:t>
      </w:r>
      <w:r w:rsidR="00BF6A85">
        <w:rPr>
          <w:b/>
          <w:i/>
          <w:lang w:eastAsia="ko-KR"/>
        </w:rPr>
        <w:t>.</w:t>
      </w:r>
    </w:p>
    <w:p w14:paraId="7F080B0A" w14:textId="69625BB1" w:rsidR="00F5629D" w:rsidRDefault="00F5629D" w:rsidP="00F5629D">
      <w:pPr>
        <w:jc w:val="both"/>
        <w:rPr>
          <w:lang w:eastAsia="ja-JP"/>
        </w:rPr>
      </w:pPr>
      <w:r w:rsidRPr="00F5629D">
        <w:rPr>
          <w:lang w:val="en-US" w:eastAsia="ja-JP"/>
        </w:rPr>
        <w:t xml:space="preserve">If we target good reduction </w:t>
      </w:r>
      <w:r>
        <w:rPr>
          <w:lang w:val="en-US" w:eastAsia="ja-JP"/>
        </w:rPr>
        <w:t xml:space="preserve">in DCI size, </w:t>
      </w:r>
      <w:r w:rsidR="0085223B">
        <w:rPr>
          <w:lang w:eastAsia="ja-JP"/>
        </w:rPr>
        <w:t xml:space="preserve">completely </w:t>
      </w:r>
      <w:r>
        <w:rPr>
          <w:lang w:eastAsia="ja-JP"/>
        </w:rPr>
        <w:t xml:space="preserve">removing the TD-RA </w:t>
      </w:r>
      <w:r w:rsidRPr="00F5629D">
        <w:rPr>
          <w:lang w:eastAsia="ja-JP"/>
        </w:rPr>
        <w:t>bit-field from the DCI to have a more compact DCI</w:t>
      </w:r>
      <w:r w:rsidR="0085223B">
        <w:rPr>
          <w:lang w:eastAsia="ja-JP"/>
        </w:rPr>
        <w:t xml:space="preserve"> is also a tangible option. </w:t>
      </w:r>
      <w:r w:rsidR="002949E8">
        <w:rPr>
          <w:lang w:eastAsia="ja-JP"/>
        </w:rPr>
        <w:t>Or alternatively, this bit field could be defined with configurable size</w:t>
      </w:r>
      <w:r w:rsidR="000E5707">
        <w:rPr>
          <w:lang w:eastAsia="ja-JP"/>
        </w:rPr>
        <w:t xml:space="preserve"> as for Rel-15 DCI </w:t>
      </w:r>
      <w:r w:rsidR="000E5707">
        <w:rPr>
          <w:rFonts w:eastAsia="Times New Roman"/>
          <w:lang w:val="en-US" w:eastAsia="ja-JP"/>
        </w:rPr>
        <w:t>DCI formats 1_1 and 0_1</w:t>
      </w:r>
      <w:r w:rsidR="002949E8">
        <w:rPr>
          <w:lang w:eastAsia="ja-JP"/>
        </w:rPr>
        <w:t xml:space="preserve">. </w:t>
      </w:r>
    </w:p>
    <w:p w14:paraId="2DF94CE9" w14:textId="1A1F6703" w:rsidR="002638E0" w:rsidRPr="002638E0" w:rsidRDefault="00F066A1" w:rsidP="009F67B2">
      <w:pPr>
        <w:jc w:val="both"/>
        <w:rPr>
          <w:lang w:val="en-US" w:eastAsia="ja-JP"/>
        </w:rPr>
      </w:pPr>
      <w:r>
        <w:rPr>
          <w:lang w:eastAsia="ja-JP"/>
        </w:rPr>
        <w:t xml:space="preserve">If the TD-RA </w:t>
      </w:r>
      <w:r w:rsidRPr="00F5629D">
        <w:rPr>
          <w:lang w:eastAsia="ja-JP"/>
        </w:rPr>
        <w:t xml:space="preserve">bit-field </w:t>
      </w:r>
      <w:r>
        <w:rPr>
          <w:lang w:eastAsia="ja-JP"/>
        </w:rPr>
        <w:t>is to be removed from</w:t>
      </w:r>
      <w:r w:rsidRPr="00F5629D">
        <w:rPr>
          <w:lang w:eastAsia="ja-JP"/>
        </w:rPr>
        <w:t xml:space="preserve"> the DC</w:t>
      </w:r>
      <w:r>
        <w:rPr>
          <w:lang w:eastAsia="ja-JP"/>
        </w:rPr>
        <w:t>I, t</w:t>
      </w:r>
      <w:r w:rsidR="00310E08" w:rsidRPr="00F066A1">
        <w:rPr>
          <w:lang w:eastAsia="ja-JP"/>
        </w:rPr>
        <w:t>he dynamic scheduling grant is configured without a TD-RA information field and the missing information is provided by other means (e.g., a reference window, or some refe</w:t>
      </w:r>
      <w:r>
        <w:rPr>
          <w:lang w:eastAsia="ja-JP"/>
        </w:rPr>
        <w:t xml:space="preserve">rence ‘point(s)’ in time-domain : E.g. </w:t>
      </w:r>
      <w:r w:rsidR="00310E08" w:rsidRPr="00F066A1">
        <w:rPr>
          <w:lang w:val="en-US" w:eastAsia="ja-JP"/>
        </w:rPr>
        <w:t xml:space="preserve">Data scheduled </w:t>
      </w:r>
      <w:r>
        <w:rPr>
          <w:lang w:val="en-US" w:eastAsia="ja-JP"/>
        </w:rPr>
        <w:t>back to back after the CORESET</w:t>
      </w:r>
      <w:r>
        <w:rPr>
          <w:lang w:eastAsia="ja-JP"/>
        </w:rPr>
        <w:t>)</w:t>
      </w:r>
    </w:p>
    <w:p w14:paraId="6BB7789B" w14:textId="7E9AFA73" w:rsidR="00CC2E06" w:rsidRPr="00237D1C" w:rsidRDefault="00237D1C" w:rsidP="00237D1C">
      <w:pPr>
        <w:rPr>
          <w:lang w:val="en-US" w:eastAsia="ja-JP"/>
        </w:rPr>
      </w:pPr>
      <w:r w:rsidRPr="00237D1C">
        <w:rPr>
          <w:lang w:eastAsia="ja-JP"/>
        </w:rPr>
        <w:t>To improve the URLLC latency</w:t>
      </w:r>
      <w:r>
        <w:rPr>
          <w:lang w:eastAsia="ja-JP"/>
        </w:rPr>
        <w:t xml:space="preserve">, </w:t>
      </w:r>
      <w:r>
        <w:rPr>
          <w:lang w:val="en-US" w:eastAsia="ja-JP"/>
        </w:rPr>
        <w:t>s</w:t>
      </w:r>
      <w:r w:rsidRPr="00237D1C">
        <w:rPr>
          <w:lang w:val="en-US" w:eastAsia="ja-JP"/>
        </w:rPr>
        <w:t xml:space="preserve">upport </w:t>
      </w:r>
      <w:r>
        <w:rPr>
          <w:lang w:val="en-US" w:eastAsia="ja-JP"/>
        </w:rPr>
        <w:t>of TD-RA crossing</w:t>
      </w:r>
      <w:r w:rsidRPr="00237D1C">
        <w:rPr>
          <w:lang w:val="en-US" w:eastAsia="ja-JP"/>
        </w:rPr>
        <w:t xml:space="preserve"> </w:t>
      </w:r>
      <w:r>
        <w:rPr>
          <w:lang w:val="en-US" w:eastAsia="ja-JP"/>
        </w:rPr>
        <w:t xml:space="preserve">slot boundaries should also be supported. At least, </w:t>
      </w:r>
      <w:r w:rsidR="00310E08" w:rsidRPr="00237D1C">
        <w:rPr>
          <w:lang w:eastAsia="ja-JP"/>
        </w:rPr>
        <w:t xml:space="preserve">TD-RA across slot boundary </w:t>
      </w:r>
      <w:r>
        <w:rPr>
          <w:lang w:eastAsia="ja-JP"/>
        </w:rPr>
        <w:t>should be</w:t>
      </w:r>
      <w:r w:rsidR="00310E08" w:rsidRPr="00237D1C">
        <w:rPr>
          <w:lang w:eastAsia="ja-JP"/>
        </w:rPr>
        <w:t xml:space="preserve"> allowed </w:t>
      </w:r>
      <w:r>
        <w:rPr>
          <w:lang w:eastAsia="ja-JP"/>
        </w:rPr>
        <w:t>when</w:t>
      </w:r>
      <w:r w:rsidR="00310E08" w:rsidRPr="00237D1C">
        <w:rPr>
          <w:lang w:eastAsia="ja-JP"/>
        </w:rPr>
        <w:t xml:space="preserve"> the additionally incurred delay without across-slot-boundary assignment is greate</w:t>
      </w:r>
      <w:r>
        <w:rPr>
          <w:lang w:eastAsia="ja-JP"/>
        </w:rPr>
        <w:t xml:space="preserve">r than a threshold T parameter where delays larger than T could highly impact the overall latency. </w:t>
      </w:r>
    </w:p>
    <w:p w14:paraId="74D9D191" w14:textId="02513C22" w:rsidR="00AA013A" w:rsidRPr="00480C88" w:rsidRDefault="00AA013A" w:rsidP="00AA013A">
      <w:pPr>
        <w:pStyle w:val="Heading1"/>
        <w:jc w:val="both"/>
        <w:rPr>
          <w:color w:val="000000" w:themeColor="text1"/>
          <w:lang w:eastAsia="ko-KR"/>
        </w:rPr>
      </w:pPr>
      <w:r>
        <w:rPr>
          <w:lang w:eastAsia="zh-CN"/>
        </w:rPr>
        <w:t>Enhancements for PDCCH monitoring</w:t>
      </w:r>
    </w:p>
    <w:p w14:paraId="64C5FA55" w14:textId="77777777" w:rsidR="002638E0" w:rsidRPr="00480C88" w:rsidRDefault="002638E0" w:rsidP="002638E0">
      <w:pPr>
        <w:pStyle w:val="Heading2"/>
      </w:pPr>
      <w:r w:rsidRPr="00480C88">
        <w:t>Increase of CCEs/BDs</w:t>
      </w:r>
    </w:p>
    <w:p w14:paraId="1A218126" w14:textId="13DA186D" w:rsidR="002638E0" w:rsidRPr="00480C88" w:rsidRDefault="002638E0" w:rsidP="002638E0">
      <w:pPr>
        <w:rPr>
          <w:color w:val="000000" w:themeColor="text1"/>
        </w:rPr>
      </w:pPr>
      <w:r w:rsidRPr="00480C88">
        <w:rPr>
          <w:color w:val="000000" w:themeColor="text1"/>
        </w:rPr>
        <w:t>In this section, we will provide some latency analysis for different numerologies using the parameters given in</w:t>
      </w:r>
      <w:r w:rsidR="00F30A03">
        <w:rPr>
          <w:color w:val="000000" w:themeColor="text1"/>
        </w:rPr>
        <w:t xml:space="preserve"> </w:t>
      </w:r>
      <w:r w:rsidR="00F30A03">
        <w:rPr>
          <w:color w:val="000000" w:themeColor="text1"/>
        </w:rPr>
        <w:fldChar w:fldCharType="begin"/>
      </w:r>
      <w:r w:rsidR="00F30A03">
        <w:rPr>
          <w:color w:val="000000" w:themeColor="text1"/>
        </w:rPr>
        <w:instrText xml:space="preserve"> REF _Ref525545843 \h  \* MERGEFORMAT </w:instrText>
      </w:r>
      <w:r w:rsidR="00F30A03">
        <w:rPr>
          <w:color w:val="000000" w:themeColor="text1"/>
        </w:rPr>
      </w:r>
      <w:r w:rsidR="00F30A03">
        <w:rPr>
          <w:color w:val="000000" w:themeColor="text1"/>
        </w:rPr>
        <w:fldChar w:fldCharType="separate"/>
      </w:r>
      <w:r w:rsidR="00F30A03" w:rsidRPr="00F30A03">
        <w:rPr>
          <w:color w:val="000000" w:themeColor="text1"/>
        </w:rPr>
        <w:t>Table 7</w:t>
      </w:r>
      <w:r w:rsidR="00F30A03">
        <w:rPr>
          <w:color w:val="000000" w:themeColor="text1"/>
        </w:rPr>
        <w:fldChar w:fldCharType="end"/>
      </w:r>
      <w:r w:rsidRPr="00480C88">
        <w:rPr>
          <w:color w:val="000000" w:themeColor="text1"/>
        </w:rPr>
        <w:t xml:space="preserve">. In this analysis, we compare the CDF of latency for different PDCCH monitoring configuration periodicities. The aim is to determine the number of required PDCCH monitoring occasions to meet the URLLC latency requirement. </w:t>
      </w:r>
    </w:p>
    <w:p w14:paraId="1264425C" w14:textId="77777777" w:rsidR="002638E0" w:rsidRPr="00480C88" w:rsidRDefault="002638E0" w:rsidP="002638E0">
      <w:pPr>
        <w:rPr>
          <w:color w:val="000000" w:themeColor="text1"/>
        </w:rPr>
      </w:pPr>
      <w:r w:rsidRPr="00480C88">
        <w:rPr>
          <w:color w:val="000000" w:themeColor="text1"/>
        </w:rPr>
        <w:t>Based on the number of required PDCCH monitoring occasions and assuming at least the support of two non-overlapping PDCCH candidates of AL16 per occasion, the number of required CCEs is derived. The assumption of two non-overlapping PDCCH candidates of AL16 per occasion is needed to allow for low blockage probability.</w:t>
      </w:r>
    </w:p>
    <w:p w14:paraId="2B5275B3" w14:textId="550A7697" w:rsidR="002638E0" w:rsidRPr="00480C88" w:rsidRDefault="00907A80" w:rsidP="002638E0">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00F30A03" w:rsidRPr="00F30A03">
        <w:rPr>
          <w:color w:val="000000" w:themeColor="text1"/>
        </w:rPr>
        <w:t>Figure 1</w:t>
      </w:r>
      <w:r>
        <w:rPr>
          <w:color w:val="000000" w:themeColor="text1"/>
        </w:rPr>
        <w:fldChar w:fldCharType="end"/>
      </w:r>
      <w:r>
        <w:rPr>
          <w:color w:val="000000" w:themeColor="text1"/>
        </w:rPr>
        <w:t xml:space="preserve"> </w:t>
      </w:r>
      <w:r w:rsidR="002638E0"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00F30A03" w:rsidRPr="00F30A03">
        <w:rPr>
          <w:color w:val="000000" w:themeColor="text1"/>
        </w:rPr>
        <w:t>Figure 2</w:t>
      </w:r>
      <w:r>
        <w:rPr>
          <w:color w:val="000000" w:themeColor="text1"/>
        </w:rPr>
        <w:fldChar w:fldCharType="end"/>
      </w:r>
      <w:r>
        <w:rPr>
          <w:color w:val="000000" w:themeColor="text1"/>
        </w:rPr>
        <w:t xml:space="preserve"> </w:t>
      </w:r>
      <w:r w:rsidR="002638E0"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157A294C" w14:textId="77777777" w:rsidR="002638E0" w:rsidRPr="00480C88" w:rsidRDefault="002638E0" w:rsidP="002638E0">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2638E0" w:rsidRPr="00480C88" w14:paraId="43AD823C" w14:textId="77777777" w:rsidTr="00D214B2">
        <w:tc>
          <w:tcPr>
            <w:tcW w:w="4815" w:type="dxa"/>
          </w:tcPr>
          <w:p w14:paraId="0A8F1736" w14:textId="77777777" w:rsidR="002638E0" w:rsidRPr="00480C88" w:rsidRDefault="002638E0" w:rsidP="00D214B2">
            <w:pPr>
              <w:keepNext/>
              <w:rPr>
                <w:color w:val="000000" w:themeColor="text1"/>
              </w:rPr>
            </w:pPr>
            <w:r w:rsidRPr="00480C88">
              <w:rPr>
                <w:noProof/>
                <w:color w:val="000000" w:themeColor="text1"/>
                <w:lang w:val="en-US"/>
              </w:rPr>
              <w:drawing>
                <wp:inline distT="0" distB="0" distL="0" distR="0" wp14:anchorId="4285F1E0" wp14:editId="279CFC56">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4571" cy="1404923"/>
                          </a:xfrm>
                          <a:prstGeom prst="rect">
                            <a:avLst/>
                          </a:prstGeom>
                        </pic:spPr>
                      </pic:pic>
                    </a:graphicData>
                  </a:graphic>
                </wp:inline>
              </w:drawing>
            </w:r>
          </w:p>
          <w:p w14:paraId="2E7A3AD9" w14:textId="77777777" w:rsidR="002638E0" w:rsidRPr="00480C88" w:rsidRDefault="002638E0" w:rsidP="00D214B2">
            <w:pPr>
              <w:pStyle w:val="Caption"/>
              <w:jc w:val="center"/>
              <w:rPr>
                <w:color w:val="000000" w:themeColor="text1"/>
              </w:rPr>
            </w:pPr>
            <w:bookmarkStart w:id="7"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sidR="00F30A03">
              <w:rPr>
                <w:noProof/>
                <w:color w:val="000000" w:themeColor="text1"/>
                <w:sz w:val="16"/>
              </w:rPr>
              <w:t>1</w:t>
            </w:r>
            <w:r w:rsidRPr="00480C88">
              <w:rPr>
                <w:color w:val="000000" w:themeColor="text1"/>
                <w:sz w:val="16"/>
              </w:rPr>
              <w:fldChar w:fldCharType="end"/>
            </w:r>
            <w:bookmarkEnd w:id="7"/>
            <w:r w:rsidRPr="00480C88">
              <w:rPr>
                <w:color w:val="000000" w:themeColor="text1"/>
                <w:sz w:val="16"/>
              </w:rPr>
              <w:t xml:space="preserve">: SCS =15 kHz </w:t>
            </w:r>
          </w:p>
        </w:tc>
        <w:tc>
          <w:tcPr>
            <w:tcW w:w="4816" w:type="dxa"/>
          </w:tcPr>
          <w:p w14:paraId="22307492" w14:textId="77777777" w:rsidR="002638E0" w:rsidRPr="00480C88" w:rsidRDefault="002638E0" w:rsidP="00D214B2">
            <w:pPr>
              <w:keepNext/>
              <w:jc w:val="center"/>
              <w:rPr>
                <w:color w:val="000000" w:themeColor="text1"/>
              </w:rPr>
            </w:pPr>
            <w:r w:rsidRPr="00480C88">
              <w:rPr>
                <w:noProof/>
                <w:color w:val="000000" w:themeColor="text1"/>
                <w:lang w:val="en-US"/>
              </w:rPr>
              <w:drawing>
                <wp:inline distT="0" distB="0" distL="0" distR="0" wp14:anchorId="4C89408A" wp14:editId="487DCB0B">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09336" cy="1489083"/>
                          </a:xfrm>
                          <a:prstGeom prst="rect">
                            <a:avLst/>
                          </a:prstGeom>
                        </pic:spPr>
                      </pic:pic>
                    </a:graphicData>
                  </a:graphic>
                </wp:inline>
              </w:drawing>
            </w:r>
          </w:p>
          <w:p w14:paraId="37F4C16F" w14:textId="77777777" w:rsidR="002638E0" w:rsidRPr="00480C88" w:rsidRDefault="002638E0" w:rsidP="00D214B2">
            <w:pPr>
              <w:pStyle w:val="Caption"/>
              <w:jc w:val="center"/>
              <w:rPr>
                <w:color w:val="000000" w:themeColor="text1"/>
              </w:rPr>
            </w:pPr>
            <w:bookmarkStart w:id="8"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sidR="00F30A03">
              <w:rPr>
                <w:noProof/>
                <w:color w:val="000000" w:themeColor="text1"/>
                <w:sz w:val="16"/>
              </w:rPr>
              <w:t>2</w:t>
            </w:r>
            <w:r w:rsidRPr="00480C88">
              <w:rPr>
                <w:color w:val="000000" w:themeColor="text1"/>
                <w:sz w:val="16"/>
              </w:rPr>
              <w:fldChar w:fldCharType="end"/>
            </w:r>
            <w:bookmarkEnd w:id="8"/>
            <w:r w:rsidRPr="00480C88">
              <w:rPr>
                <w:color w:val="000000" w:themeColor="text1"/>
                <w:sz w:val="16"/>
              </w:rPr>
              <w:t xml:space="preserve">: SCS =30 kHz </w:t>
            </w:r>
          </w:p>
        </w:tc>
      </w:tr>
    </w:tbl>
    <w:p w14:paraId="726A1980" w14:textId="297399C4" w:rsidR="002638E0" w:rsidRPr="00480C88" w:rsidRDefault="00B35D64" w:rsidP="002638E0">
      <w:pPr>
        <w:jc w:val="both"/>
        <w:rPr>
          <w:color w:val="000000" w:themeColor="text1"/>
        </w:rPr>
      </w:pPr>
      <w:r>
        <w:rPr>
          <w:color w:val="000000" w:themeColor="text1"/>
        </w:rPr>
        <w:fldChar w:fldCharType="begin"/>
      </w:r>
      <w:r>
        <w:rPr>
          <w:color w:val="000000" w:themeColor="text1"/>
        </w:rPr>
        <w:instrText xml:space="preserve"> REF _Ref5031426 \h </w:instrText>
      </w:r>
      <w:r>
        <w:rPr>
          <w:color w:val="000000" w:themeColor="text1"/>
        </w:rPr>
      </w:r>
      <w:r>
        <w:rPr>
          <w:color w:val="000000" w:themeColor="text1"/>
        </w:rPr>
        <w:fldChar w:fldCharType="separate"/>
      </w:r>
      <w:r w:rsidR="00F30A03" w:rsidRPr="00480C88">
        <w:rPr>
          <w:color w:val="000000" w:themeColor="text1"/>
        </w:rPr>
        <w:t xml:space="preserve">Table </w:t>
      </w:r>
      <w:r w:rsidR="00F30A03">
        <w:rPr>
          <w:noProof/>
          <w:color w:val="000000" w:themeColor="text1"/>
        </w:rPr>
        <w:t>6</w:t>
      </w:r>
      <w:r>
        <w:rPr>
          <w:color w:val="000000" w:themeColor="text1"/>
        </w:rPr>
        <w:fldChar w:fldCharType="end"/>
      </w:r>
      <w:r>
        <w:rPr>
          <w:color w:val="000000" w:themeColor="text1"/>
        </w:rPr>
        <w:t xml:space="preserve"> </w:t>
      </w:r>
      <w:r w:rsidR="002638E0" w:rsidRPr="00480C88">
        <w:rPr>
          <w:color w:val="000000" w:themeColor="text1"/>
        </w:rPr>
        <w:t>shows the number of CCEs required to meet the 1ms latency target while accommodating two non-overlapping AL16 candidates or only one AL16 candidate per each monitoring occasion.</w:t>
      </w:r>
    </w:p>
    <w:p w14:paraId="6B613E4E" w14:textId="77777777" w:rsidR="002638E0" w:rsidRPr="00480C88" w:rsidRDefault="002638E0" w:rsidP="002638E0">
      <w:pPr>
        <w:jc w:val="both"/>
        <w:rPr>
          <w:color w:val="000000" w:themeColor="text1"/>
        </w:rPr>
      </w:pPr>
      <w:r w:rsidRPr="00480C88">
        <w:rPr>
          <w:color w:val="000000" w:themeColor="text1"/>
        </w:rPr>
        <w:t xml:space="preserve"> The Table shows that 96 CCEs and 32 CCES are required respectively for SCS = 15 kHz and 30 kHz with two non-overlapping AL16 candidates per occasion. </w:t>
      </w:r>
    </w:p>
    <w:p w14:paraId="0CA02B74" w14:textId="77777777" w:rsidR="002638E0" w:rsidRPr="00480C88" w:rsidRDefault="002638E0" w:rsidP="002638E0">
      <w:pPr>
        <w:jc w:val="both"/>
        <w:rPr>
          <w:color w:val="000000" w:themeColor="text1"/>
        </w:rPr>
      </w:pPr>
      <w:r w:rsidRPr="00480C88">
        <w:rPr>
          <w:color w:val="000000" w:themeColor="text1"/>
        </w:rPr>
        <w:t xml:space="preserve"> As a result, we can deduce that the number of CCEs need to be increased for 15 kHz to 96 CCEs instead of 56 CCEs in Rel-15 and the number of CCEs could be maintained the same for the remaining numerologies. </w:t>
      </w:r>
    </w:p>
    <w:tbl>
      <w:tblPr>
        <w:tblStyle w:val="TableGrid"/>
        <w:tblW w:w="9631" w:type="dxa"/>
        <w:tblLook w:val="04A0" w:firstRow="1" w:lastRow="0" w:firstColumn="1" w:lastColumn="0" w:noHBand="0" w:noVBand="1"/>
      </w:tblPr>
      <w:tblGrid>
        <w:gridCol w:w="1696"/>
        <w:gridCol w:w="2127"/>
        <w:gridCol w:w="2268"/>
        <w:gridCol w:w="2409"/>
        <w:gridCol w:w="1131"/>
      </w:tblGrid>
      <w:tr w:rsidR="002638E0" w:rsidRPr="00480C88" w14:paraId="7EF2D9DE" w14:textId="77777777" w:rsidTr="00D214B2">
        <w:tc>
          <w:tcPr>
            <w:tcW w:w="1696" w:type="dxa"/>
          </w:tcPr>
          <w:p w14:paraId="77AFB104" w14:textId="77777777" w:rsidR="002638E0" w:rsidRPr="00480C88" w:rsidRDefault="002638E0" w:rsidP="00D214B2">
            <w:pPr>
              <w:spacing w:after="120"/>
              <w:jc w:val="both"/>
              <w:rPr>
                <w:b/>
                <w:i/>
                <w:color w:val="000000" w:themeColor="text1"/>
                <w:lang w:eastAsia="ko-KR"/>
              </w:rPr>
            </w:pPr>
          </w:p>
        </w:tc>
        <w:tc>
          <w:tcPr>
            <w:tcW w:w="2127" w:type="dxa"/>
          </w:tcPr>
          <w:p w14:paraId="2A26E948" w14:textId="77777777" w:rsidR="002638E0" w:rsidRPr="00480C88" w:rsidRDefault="002638E0" w:rsidP="00D214B2">
            <w:pPr>
              <w:spacing w:after="120"/>
              <w:jc w:val="center"/>
              <w:rPr>
                <w:color w:val="000000" w:themeColor="text1"/>
              </w:rPr>
            </w:pPr>
            <w:r w:rsidRPr="00480C88">
              <w:rPr>
                <w:color w:val="000000" w:themeColor="text1"/>
              </w:rPr>
              <w:t>Monitoring occasions</w:t>
            </w:r>
          </w:p>
        </w:tc>
        <w:tc>
          <w:tcPr>
            <w:tcW w:w="2268" w:type="dxa"/>
          </w:tcPr>
          <w:p w14:paraId="31D02854" w14:textId="77777777" w:rsidR="002638E0" w:rsidRPr="00480C88" w:rsidRDefault="002638E0" w:rsidP="00D214B2">
            <w:pPr>
              <w:spacing w:after="120"/>
              <w:jc w:val="center"/>
              <w:rPr>
                <w:color w:val="000000" w:themeColor="text1"/>
              </w:rPr>
            </w:pPr>
            <w:r w:rsidRPr="00480C88">
              <w:rPr>
                <w:color w:val="000000" w:themeColor="text1"/>
              </w:rPr>
              <w:t>CCEs required</w:t>
            </w:r>
          </w:p>
          <w:p w14:paraId="19A7E8B3" w14:textId="77777777" w:rsidR="002638E0" w:rsidRPr="00480C88" w:rsidRDefault="002638E0" w:rsidP="00D214B2">
            <w:pPr>
              <w:spacing w:after="120"/>
              <w:jc w:val="center"/>
              <w:rPr>
                <w:color w:val="000000" w:themeColor="text1"/>
              </w:rPr>
            </w:pPr>
            <w:r w:rsidRPr="00480C88">
              <w:rPr>
                <w:color w:val="000000" w:themeColor="text1"/>
              </w:rPr>
              <w:t>(2xAL16)</w:t>
            </w:r>
          </w:p>
        </w:tc>
        <w:tc>
          <w:tcPr>
            <w:tcW w:w="2409" w:type="dxa"/>
          </w:tcPr>
          <w:p w14:paraId="5996C7C2" w14:textId="77777777" w:rsidR="002638E0" w:rsidRPr="00480C88" w:rsidRDefault="002638E0" w:rsidP="00D214B2">
            <w:pPr>
              <w:spacing w:after="120"/>
              <w:jc w:val="center"/>
              <w:rPr>
                <w:color w:val="000000" w:themeColor="text1"/>
              </w:rPr>
            </w:pPr>
            <w:r w:rsidRPr="00480C88">
              <w:rPr>
                <w:color w:val="000000" w:themeColor="text1"/>
              </w:rPr>
              <w:t>CCEs required</w:t>
            </w:r>
          </w:p>
          <w:p w14:paraId="087A482E" w14:textId="77777777" w:rsidR="002638E0" w:rsidRPr="00480C88" w:rsidRDefault="002638E0" w:rsidP="00D214B2">
            <w:pPr>
              <w:spacing w:after="120"/>
              <w:jc w:val="center"/>
              <w:rPr>
                <w:color w:val="000000" w:themeColor="text1"/>
              </w:rPr>
            </w:pPr>
            <w:r w:rsidRPr="00480C88">
              <w:rPr>
                <w:color w:val="000000" w:themeColor="text1"/>
              </w:rPr>
              <w:t>(1xAL16)</w:t>
            </w:r>
          </w:p>
        </w:tc>
        <w:tc>
          <w:tcPr>
            <w:tcW w:w="1131" w:type="dxa"/>
          </w:tcPr>
          <w:p w14:paraId="562FB300" w14:textId="77777777" w:rsidR="002638E0" w:rsidRPr="00480C88" w:rsidRDefault="002638E0" w:rsidP="00D214B2">
            <w:pPr>
              <w:spacing w:after="120"/>
              <w:jc w:val="center"/>
              <w:rPr>
                <w:color w:val="000000" w:themeColor="text1"/>
              </w:rPr>
            </w:pPr>
            <w:r w:rsidRPr="00480C88">
              <w:rPr>
                <w:color w:val="000000" w:themeColor="text1"/>
              </w:rPr>
              <w:t>Rel-15</w:t>
            </w:r>
          </w:p>
        </w:tc>
      </w:tr>
      <w:tr w:rsidR="002638E0" w:rsidRPr="00480C88" w14:paraId="5C03B63F" w14:textId="77777777" w:rsidTr="00D214B2">
        <w:tc>
          <w:tcPr>
            <w:tcW w:w="1696" w:type="dxa"/>
          </w:tcPr>
          <w:p w14:paraId="459D15CE" w14:textId="77777777" w:rsidR="002638E0" w:rsidRPr="00480C88" w:rsidRDefault="002638E0" w:rsidP="00D214B2">
            <w:pPr>
              <w:spacing w:after="120"/>
              <w:jc w:val="both"/>
              <w:rPr>
                <w:color w:val="000000" w:themeColor="text1"/>
                <w:lang w:eastAsia="ko-KR"/>
              </w:rPr>
            </w:pPr>
            <w:r w:rsidRPr="00480C88">
              <w:rPr>
                <w:color w:val="000000" w:themeColor="text1"/>
              </w:rPr>
              <w:t>SCS=15kHz</w:t>
            </w:r>
          </w:p>
        </w:tc>
        <w:tc>
          <w:tcPr>
            <w:tcW w:w="2127" w:type="dxa"/>
          </w:tcPr>
          <w:p w14:paraId="365A58ED" w14:textId="77777777" w:rsidR="002638E0" w:rsidRPr="00480C88" w:rsidRDefault="002638E0" w:rsidP="00D214B2">
            <w:pPr>
              <w:spacing w:after="120"/>
              <w:jc w:val="center"/>
              <w:rPr>
                <w:color w:val="000000" w:themeColor="text1"/>
              </w:rPr>
            </w:pPr>
            <w:r w:rsidRPr="00480C88">
              <w:rPr>
                <w:color w:val="000000" w:themeColor="text1"/>
              </w:rPr>
              <w:t>3</w:t>
            </w:r>
          </w:p>
        </w:tc>
        <w:tc>
          <w:tcPr>
            <w:tcW w:w="2268" w:type="dxa"/>
          </w:tcPr>
          <w:p w14:paraId="431254D0" w14:textId="77777777" w:rsidR="002638E0" w:rsidRPr="00480C88" w:rsidRDefault="002638E0" w:rsidP="00D214B2">
            <w:pPr>
              <w:spacing w:after="120"/>
              <w:jc w:val="center"/>
              <w:rPr>
                <w:color w:val="000000" w:themeColor="text1"/>
              </w:rPr>
            </w:pPr>
            <w:r w:rsidRPr="00480C88">
              <w:rPr>
                <w:color w:val="000000" w:themeColor="text1"/>
              </w:rPr>
              <w:t>96</w:t>
            </w:r>
          </w:p>
        </w:tc>
        <w:tc>
          <w:tcPr>
            <w:tcW w:w="2409" w:type="dxa"/>
          </w:tcPr>
          <w:p w14:paraId="314C8BCD" w14:textId="77777777" w:rsidR="002638E0" w:rsidRPr="00480C88" w:rsidRDefault="002638E0" w:rsidP="00D214B2">
            <w:pPr>
              <w:spacing w:after="120"/>
              <w:jc w:val="center"/>
              <w:rPr>
                <w:color w:val="000000" w:themeColor="text1"/>
              </w:rPr>
            </w:pPr>
            <w:r w:rsidRPr="00480C88">
              <w:rPr>
                <w:color w:val="000000" w:themeColor="text1"/>
              </w:rPr>
              <w:t>48</w:t>
            </w:r>
          </w:p>
        </w:tc>
        <w:tc>
          <w:tcPr>
            <w:tcW w:w="1131" w:type="dxa"/>
          </w:tcPr>
          <w:p w14:paraId="609C01F3" w14:textId="77777777" w:rsidR="002638E0" w:rsidRPr="00480C88" w:rsidRDefault="002638E0" w:rsidP="00D214B2">
            <w:pPr>
              <w:spacing w:after="120"/>
              <w:jc w:val="center"/>
              <w:rPr>
                <w:color w:val="000000" w:themeColor="text1"/>
              </w:rPr>
            </w:pPr>
            <w:r w:rsidRPr="00480C88">
              <w:rPr>
                <w:color w:val="000000" w:themeColor="text1"/>
              </w:rPr>
              <w:t>56</w:t>
            </w:r>
          </w:p>
        </w:tc>
      </w:tr>
      <w:tr w:rsidR="002638E0" w:rsidRPr="00480C88" w14:paraId="4C87CFBB" w14:textId="77777777" w:rsidTr="00D214B2">
        <w:tc>
          <w:tcPr>
            <w:tcW w:w="1696" w:type="dxa"/>
          </w:tcPr>
          <w:p w14:paraId="1573691A" w14:textId="77777777" w:rsidR="002638E0" w:rsidRPr="00480C88" w:rsidRDefault="002638E0" w:rsidP="00D214B2">
            <w:pPr>
              <w:spacing w:after="120"/>
              <w:jc w:val="both"/>
              <w:rPr>
                <w:color w:val="000000" w:themeColor="text1"/>
              </w:rPr>
            </w:pPr>
            <w:r w:rsidRPr="00480C88">
              <w:rPr>
                <w:color w:val="000000" w:themeColor="text1"/>
              </w:rPr>
              <w:t xml:space="preserve">SCS=30kHz </w:t>
            </w:r>
          </w:p>
        </w:tc>
        <w:tc>
          <w:tcPr>
            <w:tcW w:w="2127" w:type="dxa"/>
          </w:tcPr>
          <w:p w14:paraId="0793D899" w14:textId="77777777" w:rsidR="002638E0" w:rsidRPr="00480C88" w:rsidRDefault="002638E0" w:rsidP="00D214B2">
            <w:pPr>
              <w:spacing w:after="120"/>
              <w:jc w:val="center"/>
              <w:rPr>
                <w:color w:val="000000" w:themeColor="text1"/>
              </w:rPr>
            </w:pPr>
            <w:r w:rsidRPr="00480C88">
              <w:rPr>
                <w:color w:val="000000" w:themeColor="text1"/>
              </w:rPr>
              <w:t>1</w:t>
            </w:r>
          </w:p>
        </w:tc>
        <w:tc>
          <w:tcPr>
            <w:tcW w:w="2268" w:type="dxa"/>
          </w:tcPr>
          <w:p w14:paraId="4DE92A5E" w14:textId="77777777" w:rsidR="002638E0" w:rsidRPr="00480C88" w:rsidRDefault="002638E0" w:rsidP="00D214B2">
            <w:pPr>
              <w:spacing w:after="120"/>
              <w:jc w:val="center"/>
              <w:rPr>
                <w:color w:val="000000" w:themeColor="text1"/>
              </w:rPr>
            </w:pPr>
            <w:r w:rsidRPr="00480C88">
              <w:rPr>
                <w:color w:val="000000" w:themeColor="text1"/>
              </w:rPr>
              <w:t>32</w:t>
            </w:r>
          </w:p>
        </w:tc>
        <w:tc>
          <w:tcPr>
            <w:tcW w:w="2409" w:type="dxa"/>
          </w:tcPr>
          <w:p w14:paraId="050B2840" w14:textId="77777777" w:rsidR="002638E0" w:rsidRPr="00480C88" w:rsidRDefault="002638E0" w:rsidP="00D214B2">
            <w:pPr>
              <w:spacing w:after="120"/>
              <w:jc w:val="center"/>
              <w:rPr>
                <w:color w:val="000000" w:themeColor="text1"/>
              </w:rPr>
            </w:pPr>
            <w:r w:rsidRPr="00480C88">
              <w:rPr>
                <w:color w:val="000000" w:themeColor="text1"/>
              </w:rPr>
              <w:t>16</w:t>
            </w:r>
          </w:p>
        </w:tc>
        <w:tc>
          <w:tcPr>
            <w:tcW w:w="1131" w:type="dxa"/>
          </w:tcPr>
          <w:p w14:paraId="1813D966" w14:textId="77777777" w:rsidR="002638E0" w:rsidRPr="00480C88" w:rsidRDefault="002638E0" w:rsidP="00D214B2">
            <w:pPr>
              <w:spacing w:after="120"/>
              <w:jc w:val="center"/>
              <w:rPr>
                <w:color w:val="000000" w:themeColor="text1"/>
              </w:rPr>
            </w:pPr>
            <w:r w:rsidRPr="00480C88">
              <w:rPr>
                <w:color w:val="000000" w:themeColor="text1"/>
              </w:rPr>
              <w:t>56</w:t>
            </w:r>
          </w:p>
        </w:tc>
      </w:tr>
    </w:tbl>
    <w:p w14:paraId="1139232F" w14:textId="77777777" w:rsidR="002638E0" w:rsidRPr="00480C88" w:rsidRDefault="002638E0" w:rsidP="002638E0">
      <w:pPr>
        <w:pStyle w:val="Caption"/>
        <w:jc w:val="center"/>
        <w:rPr>
          <w:color w:val="000000" w:themeColor="text1"/>
        </w:rPr>
      </w:pPr>
      <w:bookmarkStart w:id="9" w:name="_Ref5031426"/>
      <w:r w:rsidRPr="00480C88">
        <w:rPr>
          <w:color w:val="000000" w:themeColor="text1"/>
        </w:rPr>
        <w:lastRenderedPageBreak/>
        <w:t xml:space="preserve">Table </w:t>
      </w:r>
      <w:r w:rsidRPr="00480C88">
        <w:rPr>
          <w:color w:val="000000" w:themeColor="text1"/>
        </w:rPr>
        <w:fldChar w:fldCharType="begin"/>
      </w:r>
      <w:r w:rsidRPr="00480C88">
        <w:rPr>
          <w:color w:val="000000" w:themeColor="text1"/>
        </w:rPr>
        <w:instrText xml:space="preserve"> SEQ Table \* ARABIC </w:instrText>
      </w:r>
      <w:r w:rsidRPr="00480C88">
        <w:rPr>
          <w:color w:val="000000" w:themeColor="text1"/>
        </w:rPr>
        <w:fldChar w:fldCharType="separate"/>
      </w:r>
      <w:r w:rsidR="00F30A03">
        <w:rPr>
          <w:noProof/>
          <w:color w:val="000000" w:themeColor="text1"/>
        </w:rPr>
        <w:t>6</w:t>
      </w:r>
      <w:r w:rsidRPr="00480C88">
        <w:rPr>
          <w:color w:val="000000" w:themeColor="text1"/>
        </w:rPr>
        <w:fldChar w:fldCharType="end"/>
      </w:r>
      <w:bookmarkEnd w:id="9"/>
      <w:r w:rsidRPr="00480C88">
        <w:rPr>
          <w:color w:val="000000" w:themeColor="text1"/>
        </w:rPr>
        <w:t xml:space="preserve"> : CCEs required assuming two non-overlapping AL16 candidates per monitoring occasion</w:t>
      </w:r>
    </w:p>
    <w:p w14:paraId="58078B47" w14:textId="1674EB4A" w:rsidR="002638E0" w:rsidRPr="00480C88" w:rsidRDefault="00B86109" w:rsidP="002638E0">
      <w:pPr>
        <w:rPr>
          <w:b/>
          <w:i/>
          <w:color w:val="000000" w:themeColor="text1"/>
          <w:lang w:eastAsia="ko-KR"/>
        </w:rPr>
      </w:pPr>
      <w:r>
        <w:rPr>
          <w:b/>
          <w:i/>
          <w:color w:val="000000" w:themeColor="text1"/>
          <w:lang w:eastAsia="ko-KR"/>
        </w:rPr>
        <w:t xml:space="preserve">Proposal </w:t>
      </w:r>
      <w:r w:rsidR="000E5707">
        <w:rPr>
          <w:b/>
          <w:i/>
          <w:color w:val="000000" w:themeColor="text1"/>
          <w:lang w:eastAsia="ko-KR"/>
        </w:rPr>
        <w:t>7</w:t>
      </w:r>
      <w:r w:rsidR="002638E0" w:rsidRPr="00480C88">
        <w:rPr>
          <w:b/>
          <w:i/>
          <w:color w:val="000000" w:themeColor="text1"/>
          <w:lang w:eastAsia="ko-KR"/>
        </w:rPr>
        <w:t>: Increase the number of CCEs to 96 for SCS = 15 kHz and keep the same Rel-15 numbers for the remaining numerologies.</w:t>
      </w:r>
    </w:p>
    <w:p w14:paraId="73773508" w14:textId="53974232" w:rsidR="007169DC" w:rsidRDefault="007169DC" w:rsidP="002638E0">
      <w:pPr>
        <w:jc w:val="both"/>
        <w:rPr>
          <w:color w:val="000000" w:themeColor="text1"/>
        </w:rPr>
      </w:pPr>
      <w:r>
        <w:rPr>
          <w:color w:val="000000" w:themeColor="text1"/>
        </w:rPr>
        <w:t xml:space="preserve">Also, for </w:t>
      </w:r>
      <w:r w:rsidRPr="00480C88">
        <w:rPr>
          <w:color w:val="000000" w:themeColor="text1"/>
        </w:rPr>
        <w:t>SCS</w:t>
      </w:r>
      <w:r>
        <w:rPr>
          <w:color w:val="000000" w:themeColor="text1"/>
        </w:rPr>
        <w:t xml:space="preserve"> </w:t>
      </w:r>
      <w:r w:rsidRPr="00480C88">
        <w:rPr>
          <w:color w:val="000000" w:themeColor="text1"/>
        </w:rPr>
        <w:t>=</w:t>
      </w:r>
      <w:r>
        <w:rPr>
          <w:color w:val="000000" w:themeColor="text1"/>
        </w:rPr>
        <w:t xml:space="preserve"> </w:t>
      </w:r>
      <w:r w:rsidRPr="00480C88">
        <w:rPr>
          <w:color w:val="000000" w:themeColor="text1"/>
        </w:rPr>
        <w:t>30kHz</w:t>
      </w:r>
      <w:r>
        <w:rPr>
          <w:color w:val="000000" w:themeColor="text1"/>
        </w:rPr>
        <w:t xml:space="preserve"> and </w:t>
      </w:r>
      <w:r w:rsidRPr="00480C88">
        <w:rPr>
          <w:color w:val="000000" w:themeColor="text1"/>
        </w:rPr>
        <w:t>SCS</w:t>
      </w:r>
      <w:r>
        <w:rPr>
          <w:color w:val="000000" w:themeColor="text1"/>
        </w:rPr>
        <w:t xml:space="preserve"> </w:t>
      </w:r>
      <w:r w:rsidRPr="00480C88">
        <w:rPr>
          <w:color w:val="000000" w:themeColor="text1"/>
        </w:rPr>
        <w:t>=</w:t>
      </w:r>
      <w:r>
        <w:rPr>
          <w:color w:val="000000" w:themeColor="text1"/>
        </w:rPr>
        <w:t xml:space="preserve"> 6</w:t>
      </w:r>
      <w:r w:rsidRPr="00480C88">
        <w:rPr>
          <w:color w:val="000000" w:themeColor="text1"/>
        </w:rPr>
        <w:t>0kHz</w:t>
      </w:r>
      <w:r>
        <w:rPr>
          <w:color w:val="000000" w:themeColor="text1"/>
        </w:rPr>
        <w:t xml:space="preserve">, if the number of monitoring occasions </w:t>
      </w:r>
      <w:r w:rsidR="00EB01FA">
        <w:rPr>
          <w:color w:val="000000" w:themeColor="text1"/>
        </w:rPr>
        <w:t xml:space="preserve">is needed to </w:t>
      </w:r>
      <w:r>
        <w:rPr>
          <w:color w:val="000000" w:themeColor="text1"/>
        </w:rPr>
        <w:t>be higher than 1</w:t>
      </w:r>
      <w:r w:rsidR="00EB01FA">
        <w:rPr>
          <w:color w:val="000000" w:themeColor="text1"/>
        </w:rPr>
        <w:t xml:space="preserve"> (E.g. 2 or 3 monitoring occasions) to meet the latency requirements</w:t>
      </w:r>
      <w:r>
        <w:rPr>
          <w:color w:val="000000" w:themeColor="text1"/>
        </w:rPr>
        <w:t xml:space="preserve">, then we should restrict the number of </w:t>
      </w:r>
      <w:r w:rsidR="00EB01FA">
        <w:rPr>
          <w:color w:val="000000" w:themeColor="text1"/>
        </w:rPr>
        <w:t>non-overlapping</w:t>
      </w:r>
      <w:r>
        <w:rPr>
          <w:color w:val="000000" w:themeColor="text1"/>
        </w:rPr>
        <w:t xml:space="preserve"> CCE</w:t>
      </w:r>
      <w:r w:rsidR="00EB01FA">
        <w:rPr>
          <w:color w:val="000000" w:themeColor="text1"/>
        </w:rPr>
        <w:t>s</w:t>
      </w:r>
      <w:r>
        <w:rPr>
          <w:color w:val="000000" w:themeColor="text1"/>
        </w:rPr>
        <w:t xml:space="preserve"> per monitoring occasion to </w:t>
      </w:r>
      <w:r w:rsidR="00EB01FA">
        <w:rPr>
          <w:color w:val="000000" w:themeColor="text1"/>
        </w:rPr>
        <w:t>16</w:t>
      </w:r>
      <w:r w:rsidR="00BB57F6">
        <w:rPr>
          <w:color w:val="000000" w:themeColor="text1"/>
        </w:rPr>
        <w:t xml:space="preserve"> CCEs</w:t>
      </w:r>
      <w:r w:rsidR="00EB01FA">
        <w:rPr>
          <w:color w:val="000000" w:themeColor="text1"/>
        </w:rPr>
        <w:t xml:space="preserve"> </w:t>
      </w:r>
      <w:r>
        <w:rPr>
          <w:color w:val="000000" w:themeColor="text1"/>
        </w:rPr>
        <w:t xml:space="preserve">as having </w:t>
      </w:r>
      <w:r w:rsidR="00EB01FA">
        <w:rPr>
          <w:color w:val="000000" w:themeColor="text1"/>
        </w:rPr>
        <w:t>more than 16</w:t>
      </w:r>
      <w:r>
        <w:rPr>
          <w:color w:val="000000" w:themeColor="text1"/>
        </w:rPr>
        <w:t xml:space="preserve"> CCEs </w:t>
      </w:r>
      <w:r w:rsidR="00EB01FA">
        <w:rPr>
          <w:color w:val="000000" w:themeColor="text1"/>
        </w:rPr>
        <w:t xml:space="preserve">per monitoring occasion </w:t>
      </w:r>
      <w:r>
        <w:rPr>
          <w:color w:val="000000" w:themeColor="text1"/>
        </w:rPr>
        <w:t xml:space="preserve">will consume </w:t>
      </w:r>
      <w:r w:rsidR="00BB57F6">
        <w:rPr>
          <w:color w:val="000000" w:themeColor="text1"/>
        </w:rPr>
        <w:t xml:space="preserve">very </w:t>
      </w:r>
      <w:bookmarkStart w:id="10" w:name="_GoBack"/>
      <w:bookmarkEnd w:id="10"/>
      <w:r>
        <w:rPr>
          <w:color w:val="000000" w:themeColor="text1"/>
        </w:rPr>
        <w:t xml:space="preserve">large frequency resources. </w:t>
      </w:r>
    </w:p>
    <w:p w14:paraId="34770E64" w14:textId="77777777" w:rsidR="002638E0" w:rsidRPr="00480C88" w:rsidRDefault="002638E0" w:rsidP="002638E0">
      <w:pPr>
        <w:jc w:val="both"/>
        <w:rPr>
          <w:color w:val="000000" w:themeColor="text1"/>
        </w:rPr>
      </w:pPr>
      <w:r w:rsidRPr="00480C88">
        <w:rPr>
          <w:color w:val="000000" w:themeColor="text1"/>
        </w:rPr>
        <w:t xml:space="preserve">Another concern about increasing the BDs/CCEs limits is the impact on the eMBB-only UEs. In fact, increasing the CCEs and BDs limits for all the UEs including the eMBB-only UEs will add extra complexity for the UE implementation. eMBB-only UEs are not required to support the increased CCEs/BDs limits intended mainly to the UEs supporting the URLLC service. One possibility to tackle this issue is to have more flexibility in defining the CCEs/BDs limits. One approach is to specify multiple CCEs/BDs numbers for each numerology (E.g. one intended for eMBB and one for the URLLC service) and define them as UE capabilities (E.g. Rel-15 as the baseline capability and Rel-16 new capability). </w:t>
      </w:r>
    </w:p>
    <w:p w14:paraId="121ABA2B" w14:textId="5E6C542D" w:rsidR="002638E0" w:rsidRDefault="00B86109" w:rsidP="002638E0">
      <w:pPr>
        <w:rPr>
          <w:lang w:val="en-US"/>
        </w:rPr>
      </w:pPr>
      <w:r>
        <w:rPr>
          <w:b/>
          <w:i/>
          <w:color w:val="000000" w:themeColor="text1"/>
          <w:lang w:eastAsia="ko-KR"/>
        </w:rPr>
        <w:t xml:space="preserve">Proposal </w:t>
      </w:r>
      <w:r w:rsidR="000E5707">
        <w:rPr>
          <w:b/>
          <w:i/>
          <w:color w:val="000000" w:themeColor="text1"/>
          <w:lang w:eastAsia="ko-KR"/>
        </w:rPr>
        <w:t>8</w:t>
      </w:r>
      <w:r w:rsidR="002638E0" w:rsidRPr="00480C88">
        <w:rPr>
          <w:b/>
          <w:i/>
          <w:color w:val="000000" w:themeColor="text1"/>
          <w:lang w:eastAsia="ko-KR"/>
        </w:rPr>
        <w:t>:  Multiple BDs/CCEs limits could be specified per numerology and defined as UE capabilities.</w:t>
      </w:r>
    </w:p>
    <w:p w14:paraId="3311E0DA" w14:textId="73E9F949" w:rsidR="002638E0" w:rsidRPr="002638E0" w:rsidRDefault="002638E0" w:rsidP="002638E0">
      <w:pPr>
        <w:pStyle w:val="Heading2"/>
      </w:pPr>
      <w:r w:rsidRPr="002638E0">
        <w:rPr>
          <w:color w:val="000000" w:themeColor="text1"/>
        </w:rPr>
        <w:t>CCEs/BDs Budget distribution</w:t>
      </w:r>
    </w:p>
    <w:p w14:paraId="310AFAD2" w14:textId="0925A3B4" w:rsidR="002638E0" w:rsidRDefault="002638E0" w:rsidP="002638E0">
      <w:pPr>
        <w:jc w:val="both"/>
        <w:rPr>
          <w:color w:val="000000" w:themeColor="text1"/>
        </w:rPr>
      </w:pPr>
      <w:r w:rsidRPr="00480C88">
        <w:rPr>
          <w:color w:val="000000" w:themeColor="text1"/>
        </w:rPr>
        <w:t xml:space="preserve">It is very likely that the eMBB scheduling and the group-common DCI will take place most of the time in the first half of the slot. However, the URLLC scheduling could be in the first or the second half of the slot with equal probability. </w:t>
      </w:r>
      <w:r w:rsidR="001D0EDB">
        <w:rPr>
          <w:color w:val="000000" w:themeColor="text1"/>
        </w:rPr>
        <w:t>Increasing the total BDs budget and s</w:t>
      </w:r>
      <w:r w:rsidRPr="00480C88">
        <w:rPr>
          <w:color w:val="000000" w:themeColor="text1"/>
        </w:rPr>
        <w:t>plitting</w:t>
      </w:r>
      <w:r w:rsidR="001D0EDB">
        <w:rPr>
          <w:color w:val="000000" w:themeColor="text1"/>
        </w:rPr>
        <w:t xml:space="preserve"> i</w:t>
      </w:r>
      <w:r w:rsidRPr="00480C88">
        <w:rPr>
          <w:color w:val="000000" w:themeColor="text1"/>
        </w:rPr>
        <w:t>t</w:t>
      </w:r>
      <w:r w:rsidR="001D0EDB">
        <w:rPr>
          <w:color w:val="000000" w:themeColor="text1"/>
        </w:rPr>
        <w:t xml:space="preserve"> </w:t>
      </w:r>
      <w:r w:rsidRPr="00480C88">
        <w:rPr>
          <w:color w:val="000000" w:themeColor="text1"/>
        </w:rPr>
        <w:t>equally between half-slots</w:t>
      </w:r>
      <w:r w:rsidR="001D0EDB">
        <w:rPr>
          <w:color w:val="000000" w:themeColor="text1"/>
        </w:rPr>
        <w:t xml:space="preserve"> is a very tangible option to reduce the specifications effort while meeting the URLLC demand for higher monitoring capabilities but</w:t>
      </w:r>
      <w:r w:rsidRPr="00480C88">
        <w:rPr>
          <w:color w:val="000000" w:themeColor="text1"/>
        </w:rPr>
        <w:t xml:space="preserve"> could penalize the traffic scheduled in the first-half</w:t>
      </w:r>
      <w:r w:rsidR="001D0EDB">
        <w:rPr>
          <w:color w:val="000000" w:themeColor="text1"/>
        </w:rPr>
        <w:t xml:space="preserve"> (same budget for more PDCCH monitoring)</w:t>
      </w:r>
      <w:r w:rsidRPr="00480C88">
        <w:rPr>
          <w:color w:val="000000" w:themeColor="text1"/>
        </w:rPr>
        <w:t xml:space="preserve">. </w:t>
      </w:r>
    </w:p>
    <w:p w14:paraId="0D451F69" w14:textId="75C7CD7E" w:rsidR="002638E0" w:rsidRDefault="002638E0" w:rsidP="002638E0">
      <w:pPr>
        <w:jc w:val="both"/>
        <w:rPr>
          <w:color w:val="000000" w:themeColor="text1"/>
        </w:rPr>
      </w:pPr>
      <w:r w:rsidRPr="00480C88">
        <w:rPr>
          <w:color w:val="000000" w:themeColor="text1"/>
        </w:rPr>
        <w:t>Therefore, multiple</w:t>
      </w:r>
      <w:r w:rsidR="00150C6D">
        <w:rPr>
          <w:color w:val="000000" w:themeColor="text1"/>
        </w:rPr>
        <w:t xml:space="preserve"> other </w:t>
      </w:r>
      <w:r w:rsidRPr="00480C88">
        <w:rPr>
          <w:color w:val="000000" w:themeColor="text1"/>
        </w:rPr>
        <w:t xml:space="preserve">options are possible to </w:t>
      </w:r>
      <w:r w:rsidR="00150C6D">
        <w:rPr>
          <w:color w:val="000000" w:themeColor="text1"/>
        </w:rPr>
        <w:t xml:space="preserve">better </w:t>
      </w:r>
      <w:r w:rsidRPr="00480C88">
        <w:rPr>
          <w:color w:val="000000" w:themeColor="text1"/>
        </w:rPr>
        <w:t>distribute the new CCEs/BDs budget. One approach is to have an asymmetric limits of CCEs/BDs budgets between the first and the second half of the slot, which means different CCEs/BDs budgets for the first half-slot and the second half-slot. E.g.</w:t>
      </w:r>
      <w:r w:rsidR="00150C6D">
        <w:rPr>
          <w:color w:val="000000" w:themeColor="text1"/>
        </w:rPr>
        <w:t xml:space="preserve"> for BDs:</w:t>
      </w:r>
      <w:r w:rsidRPr="00480C88">
        <w:rPr>
          <w:color w:val="000000" w:themeColor="text1"/>
        </w:rPr>
        <w:t xml:space="preserve"> 48 BDs and 20BDs for the first and second half slot respectively</w:t>
      </w:r>
      <w:r w:rsidR="00150C6D">
        <w:rPr>
          <w:color w:val="000000" w:themeColor="text1"/>
        </w:rPr>
        <w:t>, and for CCEs:</w:t>
      </w:r>
      <w:r w:rsidRPr="00480C88">
        <w:rPr>
          <w:color w:val="000000" w:themeColor="text1"/>
        </w:rPr>
        <w:t xml:space="preserve"> 64 CCEs and 32 CCEs for the first and second half slot respectively for SCS = 15 kHz. </w:t>
      </w:r>
    </w:p>
    <w:p w14:paraId="2FD2BFCF" w14:textId="6400067B" w:rsidR="002638E0" w:rsidRPr="00480C88" w:rsidRDefault="002638E0" w:rsidP="002638E0">
      <w:pPr>
        <w:jc w:val="both"/>
        <w:rPr>
          <w:color w:val="000000" w:themeColor="text1"/>
          <w:lang w:val="en-US"/>
        </w:rPr>
      </w:pPr>
      <w:r w:rsidRPr="00480C88">
        <w:rPr>
          <w:color w:val="000000" w:themeColor="text1"/>
        </w:rPr>
        <w:t>Another approach is to split the budget between monitoring occasions/search spaces/CORESETs. The budget could be split equally between monitoring occasions (or search spaces or CORESETs), or also some priorities could be given to some monitoring occasions (or search spaces or CORESETs).  E.g. higher priority given to monitoring occasions (or search spaces or CORESETs</w:t>
      </w:r>
      <w:r w:rsidR="00C96441">
        <w:rPr>
          <w:color w:val="000000" w:themeColor="text1"/>
        </w:rPr>
        <w:t>) scheduling URLLC traffic. Or e</w:t>
      </w:r>
      <w:r w:rsidRPr="00480C88">
        <w:rPr>
          <w:color w:val="000000" w:themeColor="text1"/>
        </w:rPr>
        <w:t>.g. allocate specific budget for the 1</w:t>
      </w:r>
      <w:r w:rsidRPr="00480C88">
        <w:rPr>
          <w:color w:val="000000" w:themeColor="text1"/>
          <w:vertAlign w:val="superscript"/>
        </w:rPr>
        <w:t>st</w:t>
      </w:r>
      <w:r w:rsidRPr="00480C88">
        <w:rPr>
          <w:color w:val="000000" w:themeColor="text1"/>
        </w:rPr>
        <w:t xml:space="preserve"> monitoring occasion (since it usually has the GC-PDCCH) and then split the remaining budget between the remaining occasions. </w:t>
      </w:r>
    </w:p>
    <w:p w14:paraId="431538AC" w14:textId="316A84BC" w:rsidR="002638E0" w:rsidRPr="00480C88" w:rsidRDefault="002638E0" w:rsidP="002638E0">
      <w:pPr>
        <w:rPr>
          <w:b/>
          <w:i/>
          <w:color w:val="000000" w:themeColor="text1"/>
          <w:lang w:eastAsia="ko-KR"/>
        </w:rPr>
      </w:pPr>
      <w:r w:rsidRPr="00480C88">
        <w:rPr>
          <w:b/>
          <w:i/>
          <w:color w:val="000000" w:themeColor="text1"/>
          <w:lang w:eastAsia="ko-KR"/>
        </w:rPr>
        <w:t xml:space="preserve">Proposal </w:t>
      </w:r>
      <w:r w:rsidR="000E5707">
        <w:rPr>
          <w:b/>
          <w:i/>
          <w:color w:val="000000" w:themeColor="text1"/>
          <w:lang w:eastAsia="ko-KR"/>
        </w:rPr>
        <w:t>9</w:t>
      </w:r>
      <w:r w:rsidRPr="00480C88">
        <w:rPr>
          <w:b/>
          <w:i/>
          <w:color w:val="000000" w:themeColor="text1"/>
          <w:lang w:eastAsia="ko-KR"/>
        </w:rPr>
        <w:t xml:space="preserve">: Adopt one of the two following options for CCEs/BDs limits: </w:t>
      </w:r>
    </w:p>
    <w:p w14:paraId="202BFB79" w14:textId="2A9AC78B" w:rsidR="002638E0" w:rsidRPr="00480C88" w:rsidRDefault="002638E0" w:rsidP="002638E0">
      <w:pPr>
        <w:pStyle w:val="ListParagraph"/>
        <w:numPr>
          <w:ilvl w:val="0"/>
          <w:numId w:val="28"/>
        </w:numPr>
        <w:rPr>
          <w:b/>
          <w:i/>
          <w:color w:val="000000" w:themeColor="text1"/>
          <w:lang w:eastAsia="ko-KR"/>
        </w:rPr>
      </w:pPr>
      <w:r w:rsidRPr="00480C88">
        <w:rPr>
          <w:b/>
          <w:i/>
          <w:color w:val="000000" w:themeColor="text1"/>
          <w:lang w:eastAsia="ko-KR"/>
        </w:rPr>
        <w:t>Option 1: Asymmetric</w:t>
      </w:r>
      <w:r w:rsidR="001D0EDB">
        <w:rPr>
          <w:b/>
          <w:i/>
          <w:color w:val="000000" w:themeColor="text1"/>
          <w:lang w:eastAsia="ko-KR"/>
        </w:rPr>
        <w:t>/</w:t>
      </w:r>
      <w:r w:rsidR="001D0EDB" w:rsidRPr="00480C88">
        <w:rPr>
          <w:b/>
          <w:i/>
          <w:color w:val="000000" w:themeColor="text1"/>
          <w:lang w:eastAsia="ko-KR"/>
        </w:rPr>
        <w:t>symmetric</w:t>
      </w:r>
      <w:r w:rsidRPr="00480C88">
        <w:rPr>
          <w:b/>
          <w:i/>
          <w:color w:val="000000" w:themeColor="text1"/>
          <w:lang w:eastAsia="ko-KR"/>
        </w:rPr>
        <w:t xml:space="preserve"> limits of BDs/CCEs per half slot.</w:t>
      </w:r>
    </w:p>
    <w:p w14:paraId="525B1464" w14:textId="0EE5F046" w:rsidR="002638E0" w:rsidRDefault="002638E0" w:rsidP="002638E0">
      <w:pPr>
        <w:pStyle w:val="ListParagraph"/>
        <w:numPr>
          <w:ilvl w:val="0"/>
          <w:numId w:val="28"/>
        </w:numPr>
        <w:rPr>
          <w:b/>
          <w:i/>
          <w:color w:val="000000" w:themeColor="text1"/>
          <w:lang w:eastAsia="ko-KR"/>
        </w:rPr>
      </w:pPr>
      <w:r w:rsidRPr="00480C88">
        <w:rPr>
          <w:b/>
          <w:i/>
          <w:color w:val="000000" w:themeColor="text1"/>
          <w:lang w:eastAsia="ko-KR"/>
        </w:rPr>
        <w:t>Option 2: Split the</w:t>
      </w:r>
      <w:r w:rsidR="001D0EDB">
        <w:rPr>
          <w:b/>
          <w:i/>
          <w:color w:val="000000" w:themeColor="text1"/>
          <w:lang w:eastAsia="ko-KR"/>
        </w:rPr>
        <w:t xml:space="preserve"> new</w:t>
      </w:r>
      <w:r w:rsidRPr="00480C88">
        <w:rPr>
          <w:b/>
          <w:i/>
          <w:color w:val="000000" w:themeColor="text1"/>
          <w:lang w:eastAsia="ko-KR"/>
        </w:rPr>
        <w:t xml:space="preserve"> budget between monitoring occasions/search spaces. </w:t>
      </w:r>
    </w:p>
    <w:p w14:paraId="01178A72" w14:textId="7C2B631F" w:rsidR="00CC2E06" w:rsidRPr="001D0EDB" w:rsidRDefault="00310E08" w:rsidP="001D0EDB">
      <w:pPr>
        <w:rPr>
          <w:lang w:val="en-US"/>
        </w:rPr>
      </w:pPr>
      <w:r w:rsidRPr="001D0EDB">
        <w:rPr>
          <w:lang w:val="en-US"/>
        </w:rPr>
        <w:t>Considering URLLC as an additional service to existing eMBB service</w:t>
      </w:r>
      <w:r w:rsidR="00690E0A">
        <w:rPr>
          <w:lang w:val="en-US"/>
        </w:rPr>
        <w:t xml:space="preserve"> and to support better scheduling flexibility and reduce the blockage probability</w:t>
      </w:r>
      <w:r w:rsidRPr="001D0EDB">
        <w:rPr>
          <w:lang w:val="en-US"/>
        </w:rPr>
        <w:t xml:space="preserve">, it is clear that the </w:t>
      </w:r>
      <w:r w:rsidR="00690E0A">
        <w:rPr>
          <w:lang w:val="en-US"/>
        </w:rPr>
        <w:t>#</w:t>
      </w:r>
      <w:r w:rsidRPr="001D0EDB">
        <w:rPr>
          <w:lang w:val="en-US"/>
        </w:rPr>
        <w:t xml:space="preserve">BDs and </w:t>
      </w:r>
      <w:r w:rsidR="00690E0A">
        <w:rPr>
          <w:lang w:val="en-US"/>
        </w:rPr>
        <w:t>#</w:t>
      </w:r>
      <w:r w:rsidRPr="001D0EDB">
        <w:rPr>
          <w:lang w:val="en-US"/>
        </w:rPr>
        <w:t>CCEs</w:t>
      </w:r>
      <w:r w:rsidR="00690E0A">
        <w:rPr>
          <w:lang w:val="en-US"/>
        </w:rPr>
        <w:t xml:space="preserve"> limits</w:t>
      </w:r>
      <w:r w:rsidRPr="001D0EDB">
        <w:rPr>
          <w:lang w:val="en-US"/>
        </w:rPr>
        <w:t xml:space="preserve"> need to be </w:t>
      </w:r>
      <w:r w:rsidR="00690E0A">
        <w:rPr>
          <w:lang w:val="en-US"/>
        </w:rPr>
        <w:t>further relaxed</w:t>
      </w:r>
      <w:r w:rsidRPr="001D0EDB">
        <w:rPr>
          <w:lang w:val="en-US"/>
        </w:rPr>
        <w:t>. The increase, however shouldn’t be too large to violate the low-latency purpose.</w:t>
      </w:r>
      <w:r w:rsidR="001D0EDB">
        <w:rPr>
          <w:lang w:val="en-US"/>
        </w:rPr>
        <w:t xml:space="preserve"> The UE complexity for CCEs channel estimation and blind decoding of PDCCH candidates should be taken into consideration when defining the new </w:t>
      </w:r>
      <w:r w:rsidR="00690E0A">
        <w:rPr>
          <w:lang w:val="en-US"/>
        </w:rPr>
        <w:t>#</w:t>
      </w:r>
      <w:r w:rsidR="001D0EDB">
        <w:rPr>
          <w:lang w:val="en-US"/>
        </w:rPr>
        <w:t>CCEs/</w:t>
      </w:r>
      <w:r w:rsidR="00690E0A">
        <w:rPr>
          <w:lang w:val="en-US"/>
        </w:rPr>
        <w:t>#</w:t>
      </w:r>
      <w:r w:rsidR="001D0EDB">
        <w:rPr>
          <w:lang w:val="en-US"/>
        </w:rPr>
        <w:t xml:space="preserve">BDs budget. </w:t>
      </w:r>
    </w:p>
    <w:p w14:paraId="0B2A2C74" w14:textId="376A534F" w:rsidR="002638E0" w:rsidRPr="002638E0" w:rsidRDefault="002638E0" w:rsidP="002638E0">
      <w:pPr>
        <w:pStyle w:val="Heading2"/>
      </w:pPr>
      <w:r w:rsidRPr="002638E0">
        <w:rPr>
          <w:color w:val="000000" w:themeColor="text1"/>
        </w:rPr>
        <w:t>PDCCH overbooking and dropping rules</w:t>
      </w:r>
    </w:p>
    <w:p w14:paraId="6BF815BC" w14:textId="7011C117" w:rsidR="002638E0" w:rsidRPr="00480C88" w:rsidRDefault="002638E0" w:rsidP="002638E0">
      <w:pPr>
        <w:rPr>
          <w:color w:val="000000" w:themeColor="text1"/>
          <w:lang w:val="en-US"/>
        </w:rPr>
      </w:pPr>
      <w:r w:rsidRPr="00480C88">
        <w:rPr>
          <w:color w:val="000000" w:themeColor="text1"/>
          <w:lang w:val="en-US"/>
        </w:rPr>
        <w:t xml:space="preserve">A pseudo-code is defined in Rel-15 specs to handle the PDCCH overbooking. </w:t>
      </w:r>
      <w:r w:rsidR="003E1D98">
        <w:rPr>
          <w:color w:val="000000" w:themeColor="text1"/>
          <w:lang w:val="en-US"/>
        </w:rPr>
        <w:t xml:space="preserve">The PDCCH overbooking happens when the UE is configured with a number of PDCCH candidates to monitor larger than </w:t>
      </w:r>
      <w:r w:rsidR="00AF316E">
        <w:rPr>
          <w:color w:val="000000" w:themeColor="text1"/>
          <w:lang w:val="en-US"/>
        </w:rPr>
        <w:t>the</w:t>
      </w:r>
      <w:r w:rsidR="003E1D98">
        <w:rPr>
          <w:color w:val="000000" w:themeColor="text1"/>
          <w:lang w:val="en-US"/>
        </w:rPr>
        <w:t xml:space="preserve"> #BDs</w:t>
      </w:r>
      <w:r w:rsidR="00AF316E">
        <w:rPr>
          <w:color w:val="000000" w:themeColor="text1"/>
          <w:lang w:val="en-US"/>
        </w:rPr>
        <w:t xml:space="preserve"> specified</w:t>
      </w:r>
      <w:r w:rsidR="003E1D98">
        <w:rPr>
          <w:color w:val="000000" w:themeColor="text1"/>
          <w:lang w:val="en-US"/>
        </w:rPr>
        <w:t xml:space="preserve"> limits. </w:t>
      </w:r>
      <w:r w:rsidRPr="00480C88">
        <w:rPr>
          <w:color w:val="000000" w:themeColor="text1"/>
          <w:lang w:val="en-US"/>
        </w:rPr>
        <w:t>In the specified pseudo-code, CCEs/BDs allocation starts with search space (SS) with the lowest</w:t>
      </w:r>
      <w:r w:rsidR="00592DDD">
        <w:rPr>
          <w:color w:val="000000" w:themeColor="text1"/>
          <w:lang w:val="en-US"/>
        </w:rPr>
        <w:t xml:space="preserve"> index. Therefore, priorities are</w:t>
      </w:r>
      <w:r w:rsidR="004050A8">
        <w:rPr>
          <w:color w:val="000000" w:themeColor="text1"/>
          <w:lang w:val="en-US"/>
        </w:rPr>
        <w:t xml:space="preserve"> currently given to the search spaces </w:t>
      </w:r>
      <w:r w:rsidRPr="00480C88">
        <w:rPr>
          <w:color w:val="000000" w:themeColor="text1"/>
          <w:lang w:val="en-US"/>
        </w:rPr>
        <w:t xml:space="preserve">according to their indexes. </w:t>
      </w:r>
      <w:r w:rsidR="00592DDD">
        <w:rPr>
          <w:color w:val="000000" w:themeColor="text1"/>
        </w:rPr>
        <w:t>This is not good</w:t>
      </w:r>
      <w:r w:rsidRPr="00480C88">
        <w:rPr>
          <w:color w:val="000000" w:themeColor="text1"/>
        </w:rPr>
        <w:t xml:space="preserve"> for the URLLC traffic which could be scheduled by </w:t>
      </w:r>
      <w:r w:rsidR="004050A8">
        <w:rPr>
          <w:color w:val="000000" w:themeColor="text1"/>
        </w:rPr>
        <w:t xml:space="preserve">a PDCCH in a search space </w:t>
      </w:r>
      <w:r w:rsidRPr="00480C88">
        <w:rPr>
          <w:color w:val="000000" w:themeColor="text1"/>
        </w:rPr>
        <w:t>with high index</w:t>
      </w:r>
      <w:r w:rsidR="004050A8">
        <w:rPr>
          <w:color w:val="000000" w:themeColor="text1"/>
        </w:rPr>
        <w:t xml:space="preserve"> and could be therefore dropped</w:t>
      </w:r>
      <w:r w:rsidRPr="00480C88">
        <w:rPr>
          <w:color w:val="000000" w:themeColor="text1"/>
        </w:rPr>
        <w:t xml:space="preserve">. </w:t>
      </w:r>
    </w:p>
    <w:p w14:paraId="2766C4F6" w14:textId="77777777" w:rsidR="002638E0" w:rsidRPr="00480C88" w:rsidRDefault="002638E0" w:rsidP="002638E0">
      <w:pPr>
        <w:rPr>
          <w:color w:val="000000" w:themeColor="text1"/>
          <w:lang w:val="en-US"/>
        </w:rPr>
      </w:pPr>
      <w:r w:rsidRPr="00480C88">
        <w:rPr>
          <w:color w:val="000000" w:themeColor="text1"/>
        </w:rPr>
        <w:t xml:space="preserve">To handle this issue multiple options are possible: </w:t>
      </w:r>
    </w:p>
    <w:p w14:paraId="2C9EC7FE" w14:textId="05CB843B" w:rsidR="002638E0" w:rsidRPr="00480C88" w:rsidRDefault="002638E0" w:rsidP="002638E0">
      <w:pPr>
        <w:pStyle w:val="ListParagraph"/>
        <w:numPr>
          <w:ilvl w:val="0"/>
          <w:numId w:val="30"/>
        </w:numPr>
        <w:rPr>
          <w:color w:val="000000" w:themeColor="text1"/>
          <w:lang w:val="en-US"/>
        </w:rPr>
      </w:pPr>
      <w:r w:rsidRPr="00480C88">
        <w:rPr>
          <w:color w:val="000000" w:themeColor="text1"/>
        </w:rPr>
        <w:t>Option 1: Allocate priorities to search spaces</w:t>
      </w:r>
      <w:r w:rsidR="00592DDD">
        <w:rPr>
          <w:color w:val="000000" w:themeColor="text1"/>
        </w:rPr>
        <w:t xml:space="preserve"> and take</w:t>
      </w:r>
      <w:r w:rsidR="00F82CF3">
        <w:rPr>
          <w:color w:val="000000" w:themeColor="text1"/>
        </w:rPr>
        <w:t xml:space="preserve"> those</w:t>
      </w:r>
      <w:r w:rsidR="00592DDD">
        <w:rPr>
          <w:color w:val="000000" w:themeColor="text1"/>
        </w:rPr>
        <w:t xml:space="preserve"> priorities into account in the PDCCH </w:t>
      </w:r>
      <w:r w:rsidR="00F82CF3">
        <w:rPr>
          <w:color w:val="000000" w:themeColor="text1"/>
        </w:rPr>
        <w:t>o</w:t>
      </w:r>
      <w:r w:rsidR="00592DDD" w:rsidRPr="00592DDD">
        <w:rPr>
          <w:color w:val="000000" w:themeColor="text1"/>
        </w:rPr>
        <w:t xml:space="preserve">verbooking </w:t>
      </w:r>
      <w:r w:rsidR="00592DDD">
        <w:rPr>
          <w:color w:val="000000" w:themeColor="text1"/>
        </w:rPr>
        <w:t>pseudo-code</w:t>
      </w:r>
      <w:r w:rsidRPr="00480C88">
        <w:rPr>
          <w:color w:val="000000" w:themeColor="text1"/>
        </w:rPr>
        <w:t>.</w:t>
      </w:r>
    </w:p>
    <w:p w14:paraId="626B1EB5" w14:textId="77777777" w:rsidR="002638E0" w:rsidRPr="000554CC" w:rsidRDefault="002638E0" w:rsidP="002638E0">
      <w:pPr>
        <w:pStyle w:val="ListParagraph"/>
        <w:numPr>
          <w:ilvl w:val="0"/>
          <w:numId w:val="30"/>
        </w:numPr>
        <w:rPr>
          <w:color w:val="000000" w:themeColor="text1"/>
          <w:lang w:val="en-US"/>
        </w:rPr>
      </w:pPr>
      <w:r w:rsidRPr="00480C88">
        <w:rPr>
          <w:color w:val="000000" w:themeColor="text1"/>
        </w:rPr>
        <w:lastRenderedPageBreak/>
        <w:t>Option 2: Split the CCEs/BDs budget equally (or with some priorities to the URLLC traffic) to avoid the risk of the CCEs being consumed from the initial monitoring occasion/CORESETs/search space.</w:t>
      </w:r>
    </w:p>
    <w:p w14:paraId="16584879" w14:textId="79DC3A70" w:rsidR="00B13D47" w:rsidRPr="000554CC" w:rsidRDefault="00B86109" w:rsidP="000554CC">
      <w:pPr>
        <w:rPr>
          <w:color w:val="FF0000"/>
          <w:lang w:val="en-US"/>
        </w:rPr>
      </w:pPr>
      <w:r>
        <w:rPr>
          <w:b/>
          <w:i/>
          <w:color w:val="000000" w:themeColor="text1"/>
          <w:lang w:eastAsia="ko-KR"/>
        </w:rPr>
        <w:t>Proposal 1</w:t>
      </w:r>
      <w:r w:rsidR="000E5707">
        <w:rPr>
          <w:b/>
          <w:i/>
          <w:color w:val="000000" w:themeColor="text1"/>
          <w:lang w:eastAsia="ko-KR"/>
        </w:rPr>
        <w:t>0</w:t>
      </w:r>
      <w:r w:rsidR="00AF316E" w:rsidRPr="00AF316E">
        <w:rPr>
          <w:b/>
          <w:i/>
          <w:color w:val="000000" w:themeColor="text1"/>
          <w:lang w:eastAsia="ko-KR"/>
        </w:rPr>
        <w:t xml:space="preserve">: </w:t>
      </w:r>
      <w:r w:rsidR="00AF316E">
        <w:rPr>
          <w:b/>
          <w:i/>
          <w:color w:val="000000" w:themeColor="text1"/>
          <w:lang w:eastAsia="ko-KR"/>
        </w:rPr>
        <w:t xml:space="preserve">PDCCH overbooking and dropping rules should be reviewed for Rel-16 URLLC. </w:t>
      </w:r>
    </w:p>
    <w:p w14:paraId="1C041A62" w14:textId="77777777" w:rsidR="009167DF" w:rsidRPr="00480C88" w:rsidRDefault="009167DF" w:rsidP="009167DF">
      <w:pPr>
        <w:pStyle w:val="Heading1"/>
        <w:rPr>
          <w:color w:val="000000" w:themeColor="text1"/>
          <w:lang w:eastAsia="zh-TW"/>
        </w:rPr>
      </w:pPr>
      <w:r w:rsidRPr="00480C88">
        <w:rPr>
          <w:rFonts w:hint="eastAsia"/>
          <w:color w:val="000000" w:themeColor="text1"/>
        </w:rPr>
        <w:t>Conclusion</w:t>
      </w:r>
    </w:p>
    <w:p w14:paraId="7AD133FD" w14:textId="6CA7F7FB" w:rsidR="00384794" w:rsidRDefault="00E54314" w:rsidP="00E54314">
      <w:pPr>
        <w:rPr>
          <w:color w:val="000000" w:themeColor="text1"/>
        </w:rPr>
      </w:pPr>
      <w:r>
        <w:t xml:space="preserve">In this contribution, we shared our views on how to enhance PDCCH transmission to meet the URLLC requirements. </w:t>
      </w:r>
      <w:r w:rsidR="00384794" w:rsidRPr="00480C88">
        <w:rPr>
          <w:color w:val="000000" w:themeColor="text1"/>
        </w:rPr>
        <w:t>Based on the discussions and the analysis, we have the following proposals:</w:t>
      </w:r>
    </w:p>
    <w:p w14:paraId="232A7F64" w14:textId="77777777" w:rsidR="00B86109" w:rsidRDefault="00B86109" w:rsidP="00B86109">
      <w:pPr>
        <w:jc w:val="both"/>
        <w:rPr>
          <w:b/>
          <w:i/>
          <w:lang w:eastAsia="ko-KR"/>
        </w:rPr>
      </w:pPr>
      <w:r>
        <w:rPr>
          <w:b/>
          <w:i/>
          <w:lang w:eastAsia="ko-KR"/>
        </w:rPr>
        <w:t>Proposal 1: Use frequency domain resource allocation Type 1 for compact DCI.</w:t>
      </w:r>
    </w:p>
    <w:p w14:paraId="3065E3D0" w14:textId="77777777" w:rsidR="00B86109" w:rsidRDefault="00B86109" w:rsidP="00B86109">
      <w:pPr>
        <w:jc w:val="both"/>
        <w:rPr>
          <w:b/>
          <w:i/>
          <w:lang w:eastAsia="ko-KR"/>
        </w:rPr>
      </w:pPr>
      <w:r>
        <w:rPr>
          <w:b/>
          <w:i/>
          <w:lang w:eastAsia="ko-KR"/>
        </w:rPr>
        <w:t>Proposal 2: The FD-RA field size in the compact DCI should be reduced compared to fall-back DCI.</w:t>
      </w:r>
    </w:p>
    <w:p w14:paraId="4FE17D26" w14:textId="77777777" w:rsidR="00B86109" w:rsidRDefault="00B86109" w:rsidP="00B86109">
      <w:pPr>
        <w:jc w:val="both"/>
        <w:rPr>
          <w:b/>
          <w:i/>
          <w:lang w:eastAsia="ko-KR"/>
        </w:rPr>
      </w:pPr>
      <w:r>
        <w:rPr>
          <w:b/>
          <w:i/>
          <w:lang w:eastAsia="ko-KR"/>
        </w:rPr>
        <w:t>Proposal 3: Use a fixed number of bits for the frequency domain resource allocation field in the compact DCI.</w:t>
      </w:r>
    </w:p>
    <w:p w14:paraId="188B0BCD" w14:textId="77777777" w:rsidR="00B86109" w:rsidRDefault="00B86109" w:rsidP="00B86109">
      <w:pPr>
        <w:jc w:val="both"/>
      </w:pPr>
      <w:r>
        <w:rPr>
          <w:b/>
          <w:i/>
          <w:lang w:eastAsia="ko-KR"/>
        </w:rPr>
        <w:t>Proposal 4: For compact DCI, some of the scheduling parameters (e.g. K0, K1, and K2) are implicitly indicated to the UE.</w:t>
      </w:r>
    </w:p>
    <w:p w14:paraId="295067A7" w14:textId="77777777" w:rsidR="00B86109" w:rsidRDefault="00B86109" w:rsidP="00B86109">
      <w:pPr>
        <w:jc w:val="both"/>
        <w:rPr>
          <w:b/>
          <w:i/>
          <w:lang w:eastAsia="ko-KR"/>
        </w:rPr>
      </w:pPr>
      <w:r>
        <w:rPr>
          <w:b/>
          <w:i/>
          <w:lang w:eastAsia="ko-KR"/>
        </w:rPr>
        <w:t>Proposal 5: The UE is configured with separate TD-RA tables for different services.</w:t>
      </w:r>
    </w:p>
    <w:p w14:paraId="0CA543A5" w14:textId="77777777" w:rsidR="00B86109" w:rsidRDefault="00B86109" w:rsidP="00B86109">
      <w:pPr>
        <w:jc w:val="both"/>
        <w:rPr>
          <w:b/>
          <w:i/>
          <w:lang w:eastAsia="ko-KR"/>
        </w:rPr>
      </w:pPr>
      <w:r>
        <w:rPr>
          <w:b/>
          <w:i/>
          <w:lang w:eastAsia="ko-KR"/>
        </w:rPr>
        <w:t xml:space="preserve">Proposal 6: To reduce the size of the TD-RA table use </w:t>
      </w:r>
      <w:r w:rsidRPr="00BF6A85">
        <w:rPr>
          <w:b/>
          <w:i/>
          <w:lang w:eastAsia="ko-KR"/>
        </w:rPr>
        <w:t>half-slot as the reference time-domain region/window for the start symbol indexing in the TD-RA table</w:t>
      </w:r>
      <w:r>
        <w:rPr>
          <w:b/>
          <w:i/>
          <w:lang w:eastAsia="ko-KR"/>
        </w:rPr>
        <w:t>.</w:t>
      </w:r>
    </w:p>
    <w:p w14:paraId="323E5FDA" w14:textId="6B3E30A4" w:rsidR="00B86109" w:rsidRPr="00480C88" w:rsidRDefault="00B86109" w:rsidP="00B86109">
      <w:pPr>
        <w:rPr>
          <w:b/>
          <w:i/>
          <w:color w:val="000000" w:themeColor="text1"/>
          <w:lang w:eastAsia="ko-KR"/>
        </w:rPr>
      </w:pPr>
      <w:r>
        <w:rPr>
          <w:b/>
          <w:i/>
          <w:color w:val="000000" w:themeColor="text1"/>
          <w:lang w:eastAsia="ko-KR"/>
        </w:rPr>
        <w:t xml:space="preserve">Proposal </w:t>
      </w:r>
      <w:r w:rsidR="000E5707">
        <w:rPr>
          <w:b/>
          <w:i/>
          <w:color w:val="000000" w:themeColor="text1"/>
          <w:lang w:eastAsia="ko-KR"/>
        </w:rPr>
        <w:t>7</w:t>
      </w:r>
      <w:r w:rsidRPr="00480C88">
        <w:rPr>
          <w:b/>
          <w:i/>
          <w:color w:val="000000" w:themeColor="text1"/>
          <w:lang w:eastAsia="ko-KR"/>
        </w:rPr>
        <w:t>: Increase the number of CCEs to 96 for SCS = 15 kHz and keep the same Rel-15 numbers for the remaining numerologies.</w:t>
      </w:r>
    </w:p>
    <w:p w14:paraId="1DEFEC2A" w14:textId="3EB758E1" w:rsidR="00B86109" w:rsidRDefault="000E5707" w:rsidP="00B86109">
      <w:pPr>
        <w:rPr>
          <w:b/>
          <w:i/>
          <w:color w:val="000000" w:themeColor="text1"/>
          <w:lang w:eastAsia="ko-KR"/>
        </w:rPr>
      </w:pPr>
      <w:r>
        <w:rPr>
          <w:b/>
          <w:i/>
          <w:color w:val="000000" w:themeColor="text1"/>
          <w:lang w:eastAsia="ko-KR"/>
        </w:rPr>
        <w:t>Proposal 8</w:t>
      </w:r>
      <w:r w:rsidR="00B86109" w:rsidRPr="00480C88">
        <w:rPr>
          <w:b/>
          <w:i/>
          <w:color w:val="000000" w:themeColor="text1"/>
          <w:lang w:eastAsia="ko-KR"/>
        </w:rPr>
        <w:t>:  Multiple BDs/CCEs limits could be specified per numerology and defined as UE capabilities.</w:t>
      </w:r>
    </w:p>
    <w:p w14:paraId="1843C30E" w14:textId="0CB8F204" w:rsidR="00B86109" w:rsidRPr="00480C88" w:rsidRDefault="00B86109" w:rsidP="00B86109">
      <w:pPr>
        <w:rPr>
          <w:b/>
          <w:i/>
          <w:color w:val="000000" w:themeColor="text1"/>
          <w:lang w:eastAsia="ko-KR"/>
        </w:rPr>
      </w:pPr>
      <w:r w:rsidRPr="00480C88">
        <w:rPr>
          <w:b/>
          <w:i/>
          <w:color w:val="000000" w:themeColor="text1"/>
          <w:lang w:eastAsia="ko-KR"/>
        </w:rPr>
        <w:t xml:space="preserve">Proposal </w:t>
      </w:r>
      <w:r w:rsidR="000E5707">
        <w:rPr>
          <w:b/>
          <w:i/>
          <w:color w:val="000000" w:themeColor="text1"/>
          <w:lang w:eastAsia="ko-KR"/>
        </w:rPr>
        <w:t>9</w:t>
      </w:r>
      <w:r w:rsidRPr="00480C88">
        <w:rPr>
          <w:b/>
          <w:i/>
          <w:color w:val="000000" w:themeColor="text1"/>
          <w:lang w:eastAsia="ko-KR"/>
        </w:rPr>
        <w:t xml:space="preserve">: Adopt one of the two following options for CCEs/BDs limits: </w:t>
      </w:r>
    </w:p>
    <w:p w14:paraId="7A9EA19C" w14:textId="77777777" w:rsidR="00B86109" w:rsidRPr="00480C88" w:rsidRDefault="00B86109" w:rsidP="00B86109">
      <w:pPr>
        <w:pStyle w:val="ListParagraph"/>
        <w:numPr>
          <w:ilvl w:val="0"/>
          <w:numId w:val="28"/>
        </w:numPr>
        <w:rPr>
          <w:b/>
          <w:i/>
          <w:color w:val="000000" w:themeColor="text1"/>
          <w:lang w:eastAsia="ko-KR"/>
        </w:rPr>
      </w:pPr>
      <w:r w:rsidRPr="00480C88">
        <w:rPr>
          <w:b/>
          <w:i/>
          <w:color w:val="000000" w:themeColor="text1"/>
          <w:lang w:eastAsia="ko-KR"/>
        </w:rPr>
        <w:t>Option 1: Asymmetric</w:t>
      </w:r>
      <w:r>
        <w:rPr>
          <w:b/>
          <w:i/>
          <w:color w:val="000000" w:themeColor="text1"/>
          <w:lang w:eastAsia="ko-KR"/>
        </w:rPr>
        <w:t>/</w:t>
      </w:r>
      <w:r w:rsidRPr="00480C88">
        <w:rPr>
          <w:b/>
          <w:i/>
          <w:color w:val="000000" w:themeColor="text1"/>
          <w:lang w:eastAsia="ko-KR"/>
        </w:rPr>
        <w:t>symmetric limits of BDs/CCEs per half slot.</w:t>
      </w:r>
    </w:p>
    <w:p w14:paraId="32AAE059" w14:textId="77777777" w:rsidR="00B86109" w:rsidRDefault="00B86109" w:rsidP="00B86109">
      <w:pPr>
        <w:pStyle w:val="ListParagraph"/>
        <w:numPr>
          <w:ilvl w:val="0"/>
          <w:numId w:val="28"/>
        </w:numPr>
        <w:rPr>
          <w:b/>
          <w:i/>
          <w:color w:val="000000" w:themeColor="text1"/>
          <w:lang w:eastAsia="ko-KR"/>
        </w:rPr>
      </w:pPr>
      <w:r w:rsidRPr="00480C88">
        <w:rPr>
          <w:b/>
          <w:i/>
          <w:color w:val="000000" w:themeColor="text1"/>
          <w:lang w:eastAsia="ko-KR"/>
        </w:rPr>
        <w:t>Option 2: Split the</w:t>
      </w:r>
      <w:r>
        <w:rPr>
          <w:b/>
          <w:i/>
          <w:color w:val="000000" w:themeColor="text1"/>
          <w:lang w:eastAsia="ko-KR"/>
        </w:rPr>
        <w:t xml:space="preserve"> new</w:t>
      </w:r>
      <w:r w:rsidRPr="00480C88">
        <w:rPr>
          <w:b/>
          <w:i/>
          <w:color w:val="000000" w:themeColor="text1"/>
          <w:lang w:eastAsia="ko-KR"/>
        </w:rPr>
        <w:t xml:space="preserve"> budget between monitoring occasions/search spaces. </w:t>
      </w:r>
    </w:p>
    <w:p w14:paraId="606D87C7" w14:textId="0029E33F" w:rsidR="00B86109" w:rsidRPr="00B13D47" w:rsidRDefault="00B86109" w:rsidP="00B86109">
      <w:pPr>
        <w:rPr>
          <w:rFonts w:eastAsia="SimSun"/>
          <w:b/>
          <w:color w:val="00B050"/>
          <w:lang w:val="en-US" w:eastAsia="zh-CN"/>
        </w:rPr>
      </w:pPr>
      <w:r>
        <w:rPr>
          <w:b/>
          <w:i/>
          <w:color w:val="000000" w:themeColor="text1"/>
          <w:lang w:eastAsia="ko-KR"/>
        </w:rPr>
        <w:t>Proposal 1</w:t>
      </w:r>
      <w:r w:rsidR="000E5707">
        <w:rPr>
          <w:b/>
          <w:i/>
          <w:color w:val="000000" w:themeColor="text1"/>
          <w:lang w:eastAsia="ko-KR"/>
        </w:rPr>
        <w:t>0</w:t>
      </w:r>
      <w:r w:rsidRPr="00AF316E">
        <w:rPr>
          <w:b/>
          <w:i/>
          <w:color w:val="000000" w:themeColor="text1"/>
          <w:lang w:eastAsia="ko-KR"/>
        </w:rPr>
        <w:t xml:space="preserve">: </w:t>
      </w:r>
      <w:r>
        <w:rPr>
          <w:b/>
          <w:i/>
          <w:color w:val="000000" w:themeColor="text1"/>
          <w:lang w:eastAsia="ko-KR"/>
        </w:rPr>
        <w:t xml:space="preserve">PDCCH overbooking and dropping rules should be reviewed for Rel-16 URLLC. </w:t>
      </w:r>
    </w:p>
    <w:p w14:paraId="74D6A721" w14:textId="77777777" w:rsidR="002D44AF" w:rsidRPr="00480C88" w:rsidRDefault="002D44AF" w:rsidP="002D44AF">
      <w:pPr>
        <w:pStyle w:val="Heading1"/>
        <w:rPr>
          <w:color w:val="000000" w:themeColor="text1"/>
          <w:lang w:val="en-US"/>
        </w:rPr>
      </w:pPr>
      <w:r w:rsidRPr="00480C88">
        <w:rPr>
          <w:rFonts w:hint="eastAsia"/>
          <w:color w:val="000000" w:themeColor="text1"/>
          <w:lang w:val="en-US" w:eastAsia="zh-TW"/>
        </w:rPr>
        <w:t>References</w:t>
      </w:r>
    </w:p>
    <w:p w14:paraId="2A6CF657" w14:textId="1FFDA008" w:rsidR="00B11E8F" w:rsidRDefault="005A46F7" w:rsidP="009A2977">
      <w:pPr>
        <w:pStyle w:val="ListParagraph"/>
        <w:numPr>
          <w:ilvl w:val="0"/>
          <w:numId w:val="2"/>
        </w:numPr>
        <w:spacing w:after="0"/>
        <w:ind w:left="357" w:hanging="357"/>
        <w:rPr>
          <w:color w:val="000000" w:themeColor="text1"/>
          <w:lang w:val="en-US"/>
        </w:rPr>
      </w:pPr>
      <w:bookmarkStart w:id="11" w:name="_Ref528311179"/>
      <w:bookmarkStart w:id="12" w:name="_Ref521429499"/>
      <w:bookmarkStart w:id="13" w:name="_Ref506552998"/>
      <w:bookmarkStart w:id="14" w:name="_Ref506552988"/>
      <w:r w:rsidRPr="00480C88">
        <w:rPr>
          <w:color w:val="000000" w:themeColor="text1"/>
          <w:lang w:val="en-US"/>
        </w:rPr>
        <w:t>RAN1 # AH1901</w:t>
      </w:r>
      <w:r w:rsidR="00B11E8F" w:rsidRPr="00480C88">
        <w:rPr>
          <w:color w:val="000000" w:themeColor="text1"/>
          <w:lang w:val="en-US"/>
        </w:rPr>
        <w:t xml:space="preserve"> Chairman Notes.</w:t>
      </w:r>
      <w:bookmarkEnd w:id="11"/>
      <w:r w:rsidR="00B11E8F" w:rsidRPr="00480C88">
        <w:rPr>
          <w:color w:val="000000" w:themeColor="text1"/>
          <w:lang w:val="en-US"/>
        </w:rPr>
        <w:t xml:space="preserve"> </w:t>
      </w:r>
    </w:p>
    <w:p w14:paraId="05EEC6C9" w14:textId="434DEC82" w:rsidR="004268F4" w:rsidRDefault="004268F4" w:rsidP="005649E0">
      <w:pPr>
        <w:pStyle w:val="ListParagraph"/>
        <w:numPr>
          <w:ilvl w:val="0"/>
          <w:numId w:val="2"/>
        </w:numPr>
        <w:spacing w:after="0"/>
        <w:ind w:left="357" w:hanging="357"/>
        <w:rPr>
          <w:color w:val="000000" w:themeColor="text1"/>
          <w:lang w:val="en-US"/>
        </w:rPr>
      </w:pPr>
      <w:bookmarkStart w:id="15" w:name="_Ref4488107"/>
      <w:r>
        <w:rPr>
          <w:color w:val="000000" w:themeColor="text1"/>
          <w:lang w:val="en-US"/>
        </w:rPr>
        <w:t xml:space="preserve">RAN1 # 96 </w:t>
      </w:r>
      <w:r w:rsidRPr="004268F4">
        <w:rPr>
          <w:color w:val="000000" w:themeColor="text1"/>
          <w:lang w:val="en-US"/>
        </w:rPr>
        <w:t>Chairman Notes.</w:t>
      </w:r>
      <w:bookmarkEnd w:id="15"/>
      <w:r w:rsidRPr="004268F4">
        <w:rPr>
          <w:color w:val="000000" w:themeColor="text1"/>
          <w:lang w:val="en-US"/>
        </w:rPr>
        <w:t xml:space="preserve"> </w:t>
      </w:r>
    </w:p>
    <w:p w14:paraId="4C7FF0D6" w14:textId="53C0E52E" w:rsidR="005F36A8" w:rsidRDefault="00F53B79" w:rsidP="005F36A8">
      <w:pPr>
        <w:numPr>
          <w:ilvl w:val="0"/>
          <w:numId w:val="2"/>
        </w:numPr>
        <w:spacing w:after="120"/>
        <w:rPr>
          <w:lang w:val="en-US"/>
        </w:rPr>
      </w:pPr>
      <w:bookmarkStart w:id="16" w:name="_Ref510818889"/>
      <w:r>
        <w:rPr>
          <w:lang w:val="en-US"/>
        </w:rPr>
        <w:t>3GPP TS 38.212: “NR; Multipl</w:t>
      </w:r>
      <w:r w:rsidR="0043715B">
        <w:rPr>
          <w:lang w:val="en-US"/>
        </w:rPr>
        <w:t>exing and channel coding”, V15.4</w:t>
      </w:r>
      <w:r>
        <w:rPr>
          <w:lang w:val="en-US"/>
        </w:rPr>
        <w:t>.0 (201</w:t>
      </w:r>
      <w:r w:rsidR="0043715B">
        <w:rPr>
          <w:lang w:val="en-US"/>
        </w:rPr>
        <w:t>8</w:t>
      </w:r>
      <w:r>
        <w:rPr>
          <w:lang w:val="en-US"/>
        </w:rPr>
        <w:t>-12)</w:t>
      </w:r>
      <w:bookmarkEnd w:id="16"/>
    </w:p>
    <w:p w14:paraId="438BD7DE" w14:textId="77777777" w:rsidR="005F36A8" w:rsidRDefault="005F36A8" w:rsidP="005F36A8">
      <w:pPr>
        <w:pStyle w:val="Heading1"/>
        <w:numPr>
          <w:ilvl w:val="0"/>
          <w:numId w:val="0"/>
        </w:numPr>
        <w:tabs>
          <w:tab w:val="left" w:pos="720"/>
        </w:tabs>
        <w:rPr>
          <w:color w:val="000000" w:themeColor="text1"/>
        </w:rPr>
      </w:pPr>
      <w:bookmarkStart w:id="17" w:name="_Ref521399944"/>
      <w:r>
        <w:rPr>
          <w:color w:val="000000" w:themeColor="text1"/>
        </w:rPr>
        <w:t>Appendix A</w:t>
      </w:r>
      <w:bookmarkEnd w:id="17"/>
    </w:p>
    <w:p w14:paraId="5C5ED1F9" w14:textId="77777777" w:rsidR="005F36A8" w:rsidRDefault="005F36A8" w:rsidP="005F36A8">
      <w:pPr>
        <w:rPr>
          <w:color w:val="000000" w:themeColor="text1"/>
          <w:lang w:val="en-US"/>
        </w:rPr>
      </w:pPr>
    </w:p>
    <w:p w14:paraId="3CAA2B9A" w14:textId="77777777" w:rsidR="005F36A8" w:rsidRDefault="005F36A8" w:rsidP="005F36A8">
      <w:pPr>
        <w:pStyle w:val="Caption"/>
        <w:keepNext/>
        <w:jc w:val="center"/>
        <w:rPr>
          <w:b w:val="0"/>
          <w:color w:val="000000" w:themeColor="text1"/>
        </w:rPr>
      </w:pPr>
      <w:bookmarkStart w:id="18" w:name="_Ref525545843"/>
      <w:r>
        <w:rPr>
          <w:b w:val="0"/>
          <w:color w:val="000000" w:themeColor="text1"/>
        </w:rPr>
        <w:t xml:space="preserve">Table </w:t>
      </w:r>
      <w:r>
        <w:fldChar w:fldCharType="begin"/>
      </w:r>
      <w:r>
        <w:rPr>
          <w:b w:val="0"/>
          <w:color w:val="000000" w:themeColor="text1"/>
        </w:rPr>
        <w:instrText xml:space="preserve"> SEQ Table \* ARABIC </w:instrText>
      </w:r>
      <w:r>
        <w:fldChar w:fldCharType="separate"/>
      </w:r>
      <w:r w:rsidR="00F30A03">
        <w:rPr>
          <w:b w:val="0"/>
          <w:noProof/>
          <w:color w:val="000000" w:themeColor="text1"/>
        </w:rPr>
        <w:t>7</w:t>
      </w:r>
      <w:r>
        <w:fldChar w:fldCharType="end"/>
      </w:r>
      <w:bookmarkEnd w:id="18"/>
      <w:r>
        <w:rPr>
          <w:b w:val="0"/>
          <w:color w:val="000000" w:themeColor="text1"/>
        </w:rPr>
        <w:t>: Assumptions and parameters for UL/DL latency analysis</w:t>
      </w:r>
    </w:p>
    <w:tbl>
      <w:tblPr>
        <w:tblStyle w:val="TableGrid"/>
        <w:tblW w:w="0" w:type="auto"/>
        <w:jc w:val="center"/>
        <w:tblLook w:val="04A0" w:firstRow="1" w:lastRow="0" w:firstColumn="1" w:lastColumn="0" w:noHBand="0" w:noVBand="1"/>
      </w:tblPr>
      <w:tblGrid>
        <w:gridCol w:w="4315"/>
        <w:gridCol w:w="2910"/>
      </w:tblGrid>
      <w:tr w:rsidR="005F36A8" w14:paraId="1CBBEF4F"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5AFF35AC" w14:textId="77777777" w:rsidR="005F36A8" w:rsidRDefault="005F36A8">
            <w:pPr>
              <w:spacing w:after="0"/>
              <w:rPr>
                <w:color w:val="000000" w:themeColor="text1"/>
                <w:lang w:val="en-US"/>
              </w:rPr>
            </w:pPr>
            <w:r>
              <w:rPr>
                <w:color w:val="000000" w:themeColor="text1"/>
                <w:lang w:val="en-US"/>
              </w:rPr>
              <w:t>UE processing</w:t>
            </w:r>
          </w:p>
        </w:tc>
        <w:tc>
          <w:tcPr>
            <w:tcW w:w="2910" w:type="dxa"/>
            <w:tcBorders>
              <w:top w:val="single" w:sz="4" w:space="0" w:color="auto"/>
              <w:left w:val="single" w:sz="4" w:space="0" w:color="auto"/>
              <w:bottom w:val="single" w:sz="4" w:space="0" w:color="auto"/>
              <w:right w:val="single" w:sz="4" w:space="0" w:color="auto"/>
            </w:tcBorders>
            <w:hideMark/>
          </w:tcPr>
          <w:p w14:paraId="0BBAEA51" w14:textId="77777777" w:rsidR="005F36A8" w:rsidRDefault="005F36A8">
            <w:pPr>
              <w:spacing w:after="0"/>
              <w:rPr>
                <w:color w:val="000000" w:themeColor="text1"/>
                <w:lang w:val="en-US"/>
              </w:rPr>
            </w:pPr>
            <w:r>
              <w:rPr>
                <w:color w:val="000000" w:themeColor="text1"/>
                <w:lang w:val="en-US"/>
              </w:rPr>
              <w:t>Rel-15 capability 2</w:t>
            </w:r>
          </w:p>
        </w:tc>
      </w:tr>
      <w:tr w:rsidR="005F36A8" w14:paraId="1BD39CBE"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70D860EB" w14:textId="77777777" w:rsidR="005F36A8" w:rsidRDefault="005F36A8">
            <w:pPr>
              <w:spacing w:after="0"/>
              <w:rPr>
                <w:color w:val="000000" w:themeColor="text1"/>
                <w:lang w:val="en-US"/>
              </w:rPr>
            </w:pPr>
            <w:r>
              <w:rPr>
                <w:color w:val="000000" w:themeColor="text1"/>
                <w:lang w:val="en-US"/>
              </w:rPr>
              <w:t>gNB processing for DL</w:t>
            </w:r>
          </w:p>
        </w:tc>
        <w:tc>
          <w:tcPr>
            <w:tcW w:w="2910" w:type="dxa"/>
            <w:tcBorders>
              <w:top w:val="single" w:sz="4" w:space="0" w:color="auto"/>
              <w:left w:val="single" w:sz="4" w:space="0" w:color="auto"/>
              <w:bottom w:val="single" w:sz="4" w:space="0" w:color="auto"/>
              <w:right w:val="single" w:sz="4" w:space="0" w:color="auto"/>
            </w:tcBorders>
            <w:hideMark/>
          </w:tcPr>
          <w:p w14:paraId="380B128E" w14:textId="77777777" w:rsidR="005F36A8" w:rsidRDefault="005F36A8">
            <w:pPr>
              <w:spacing w:after="0"/>
              <w:rPr>
                <w:color w:val="000000" w:themeColor="text1"/>
                <w:lang w:val="en-US"/>
              </w:rPr>
            </w:pPr>
            <w:r>
              <w:rPr>
                <w:color w:val="000000" w:themeColor="text1"/>
                <w:lang w:val="en-US"/>
              </w:rPr>
              <w:t>N2</w:t>
            </w:r>
          </w:p>
        </w:tc>
      </w:tr>
      <w:tr w:rsidR="005F36A8" w14:paraId="1FA654FD"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2030DF9F" w14:textId="77777777" w:rsidR="005F36A8" w:rsidRDefault="005F36A8">
            <w:pPr>
              <w:spacing w:after="0"/>
              <w:rPr>
                <w:color w:val="000000" w:themeColor="text1"/>
                <w:lang w:val="en-US"/>
              </w:rPr>
            </w:pPr>
            <w:r>
              <w:rPr>
                <w:color w:val="000000" w:themeColor="text1"/>
                <w:lang w:val="en-US"/>
              </w:rPr>
              <w:t>gNB processing for UL</w:t>
            </w:r>
          </w:p>
        </w:tc>
        <w:tc>
          <w:tcPr>
            <w:tcW w:w="2910" w:type="dxa"/>
            <w:tcBorders>
              <w:top w:val="single" w:sz="4" w:space="0" w:color="auto"/>
              <w:left w:val="single" w:sz="4" w:space="0" w:color="auto"/>
              <w:bottom w:val="single" w:sz="4" w:space="0" w:color="auto"/>
              <w:right w:val="single" w:sz="4" w:space="0" w:color="auto"/>
            </w:tcBorders>
            <w:hideMark/>
          </w:tcPr>
          <w:p w14:paraId="0DFF8BE4" w14:textId="77777777" w:rsidR="005F36A8" w:rsidRDefault="005F36A8">
            <w:pPr>
              <w:spacing w:after="0"/>
              <w:rPr>
                <w:color w:val="000000" w:themeColor="text1"/>
                <w:lang w:val="en-US"/>
              </w:rPr>
            </w:pPr>
            <w:r>
              <w:rPr>
                <w:color w:val="000000" w:themeColor="text1"/>
                <w:lang w:val="en-US"/>
              </w:rPr>
              <w:t>N1</w:t>
            </w:r>
          </w:p>
        </w:tc>
      </w:tr>
      <w:tr w:rsidR="005F36A8" w14:paraId="0E85379F"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4B17395D" w14:textId="77777777" w:rsidR="005F36A8" w:rsidRDefault="005F36A8">
            <w:pPr>
              <w:spacing w:after="0"/>
              <w:rPr>
                <w:color w:val="000000" w:themeColor="text1"/>
                <w:lang w:val="en-US"/>
              </w:rPr>
            </w:pPr>
            <w:r>
              <w:rPr>
                <w:color w:val="000000" w:themeColor="text1"/>
                <w:lang w:val="en-US"/>
              </w:rPr>
              <w:t>gNB decodes HARQ-ACK</w:t>
            </w:r>
          </w:p>
        </w:tc>
        <w:tc>
          <w:tcPr>
            <w:tcW w:w="2910" w:type="dxa"/>
            <w:tcBorders>
              <w:top w:val="single" w:sz="4" w:space="0" w:color="auto"/>
              <w:left w:val="single" w:sz="4" w:space="0" w:color="auto"/>
              <w:bottom w:val="single" w:sz="4" w:space="0" w:color="auto"/>
              <w:right w:val="single" w:sz="4" w:space="0" w:color="auto"/>
            </w:tcBorders>
            <w:hideMark/>
          </w:tcPr>
          <w:p w14:paraId="55007B40" w14:textId="77777777" w:rsidR="005F36A8" w:rsidRDefault="005F36A8">
            <w:pPr>
              <w:spacing w:after="0"/>
              <w:rPr>
                <w:color w:val="000000" w:themeColor="text1"/>
                <w:lang w:val="en-US"/>
              </w:rPr>
            </w:pPr>
            <w:r>
              <w:rPr>
                <w:color w:val="000000" w:themeColor="text1"/>
                <w:lang w:val="en-US"/>
              </w:rPr>
              <w:t>PUCCH duration</w:t>
            </w:r>
          </w:p>
        </w:tc>
      </w:tr>
      <w:tr w:rsidR="005F36A8" w14:paraId="326833B8"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27B37B6C" w14:textId="77777777" w:rsidR="005F36A8" w:rsidRDefault="005F36A8">
            <w:pPr>
              <w:spacing w:after="0"/>
              <w:rPr>
                <w:color w:val="000000" w:themeColor="text1"/>
                <w:lang w:val="en-US"/>
              </w:rPr>
            </w:pPr>
            <w:r>
              <w:rPr>
                <w:color w:val="000000" w:themeColor="text1"/>
                <w:lang w:val="en-US"/>
              </w:rPr>
              <w:t>COREST duration</w:t>
            </w:r>
          </w:p>
        </w:tc>
        <w:tc>
          <w:tcPr>
            <w:tcW w:w="2910" w:type="dxa"/>
            <w:tcBorders>
              <w:top w:val="single" w:sz="4" w:space="0" w:color="auto"/>
              <w:left w:val="single" w:sz="4" w:space="0" w:color="auto"/>
              <w:bottom w:val="single" w:sz="4" w:space="0" w:color="auto"/>
              <w:right w:val="single" w:sz="4" w:space="0" w:color="auto"/>
            </w:tcBorders>
            <w:hideMark/>
          </w:tcPr>
          <w:p w14:paraId="2B929B9A" w14:textId="77777777" w:rsidR="005F36A8" w:rsidRDefault="005F36A8">
            <w:pPr>
              <w:spacing w:after="0"/>
              <w:rPr>
                <w:color w:val="000000" w:themeColor="text1"/>
                <w:lang w:val="en-US"/>
              </w:rPr>
            </w:pPr>
            <w:r>
              <w:rPr>
                <w:color w:val="000000" w:themeColor="text1"/>
                <w:lang w:val="en-US"/>
              </w:rPr>
              <w:t>1 OS</w:t>
            </w:r>
          </w:p>
        </w:tc>
      </w:tr>
      <w:tr w:rsidR="005F36A8" w14:paraId="5D027542"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6B7D0225" w14:textId="77777777" w:rsidR="005F36A8" w:rsidRDefault="005F36A8">
            <w:pPr>
              <w:spacing w:after="0"/>
              <w:rPr>
                <w:color w:val="000000" w:themeColor="text1"/>
                <w:lang w:val="en-US"/>
              </w:rPr>
            </w:pPr>
            <w:r>
              <w:rPr>
                <w:color w:val="000000" w:themeColor="text1"/>
                <w:lang w:val="en-US"/>
              </w:rPr>
              <w:t>PDSCH duration</w:t>
            </w:r>
          </w:p>
        </w:tc>
        <w:tc>
          <w:tcPr>
            <w:tcW w:w="2910" w:type="dxa"/>
            <w:tcBorders>
              <w:top w:val="single" w:sz="4" w:space="0" w:color="auto"/>
              <w:left w:val="single" w:sz="4" w:space="0" w:color="auto"/>
              <w:bottom w:val="single" w:sz="4" w:space="0" w:color="auto"/>
              <w:right w:val="single" w:sz="4" w:space="0" w:color="auto"/>
            </w:tcBorders>
            <w:hideMark/>
          </w:tcPr>
          <w:p w14:paraId="35C83769" w14:textId="77777777" w:rsidR="005F36A8" w:rsidRDefault="005F36A8">
            <w:pPr>
              <w:spacing w:after="0"/>
              <w:rPr>
                <w:color w:val="000000" w:themeColor="text1"/>
                <w:lang w:val="en-US"/>
              </w:rPr>
            </w:pPr>
            <w:r>
              <w:rPr>
                <w:color w:val="000000" w:themeColor="text1"/>
                <w:lang w:val="en-US"/>
              </w:rPr>
              <w:t>2 OS</w:t>
            </w:r>
          </w:p>
        </w:tc>
      </w:tr>
      <w:tr w:rsidR="005F36A8" w14:paraId="33E70580"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42595512" w14:textId="77777777" w:rsidR="005F36A8" w:rsidRDefault="005F36A8">
            <w:pPr>
              <w:spacing w:after="0"/>
              <w:rPr>
                <w:color w:val="000000" w:themeColor="text1"/>
                <w:lang w:val="en-US"/>
              </w:rPr>
            </w:pPr>
            <w:r>
              <w:rPr>
                <w:color w:val="000000" w:themeColor="text1"/>
                <w:lang w:val="en-US"/>
              </w:rPr>
              <w:t>PUCCH Duration</w:t>
            </w:r>
          </w:p>
        </w:tc>
        <w:tc>
          <w:tcPr>
            <w:tcW w:w="2910" w:type="dxa"/>
            <w:tcBorders>
              <w:top w:val="single" w:sz="4" w:space="0" w:color="auto"/>
              <w:left w:val="single" w:sz="4" w:space="0" w:color="auto"/>
              <w:bottom w:val="single" w:sz="4" w:space="0" w:color="auto"/>
              <w:right w:val="single" w:sz="4" w:space="0" w:color="auto"/>
            </w:tcBorders>
            <w:hideMark/>
          </w:tcPr>
          <w:p w14:paraId="7821632F" w14:textId="77777777" w:rsidR="005F36A8" w:rsidRDefault="005F36A8">
            <w:pPr>
              <w:spacing w:after="0"/>
              <w:rPr>
                <w:color w:val="000000" w:themeColor="text1"/>
                <w:lang w:val="en-US"/>
              </w:rPr>
            </w:pPr>
            <w:r>
              <w:rPr>
                <w:color w:val="000000" w:themeColor="text1"/>
                <w:lang w:val="en-US"/>
              </w:rPr>
              <w:t>2 OS</w:t>
            </w:r>
          </w:p>
        </w:tc>
      </w:tr>
      <w:tr w:rsidR="005F36A8" w14:paraId="725B0B7C"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40CACA0E" w14:textId="77777777" w:rsidR="005F36A8" w:rsidRDefault="005F36A8">
            <w:pPr>
              <w:spacing w:after="0"/>
              <w:rPr>
                <w:color w:val="000000" w:themeColor="text1"/>
                <w:lang w:val="en-US"/>
              </w:rPr>
            </w:pPr>
            <w:r>
              <w:rPr>
                <w:color w:val="000000" w:themeColor="text1"/>
                <w:lang w:val="en-US"/>
              </w:rPr>
              <w:t>N1 {15kHz, 30kHz, 60kHz}</w:t>
            </w:r>
          </w:p>
        </w:tc>
        <w:tc>
          <w:tcPr>
            <w:tcW w:w="2910" w:type="dxa"/>
            <w:tcBorders>
              <w:top w:val="single" w:sz="4" w:space="0" w:color="auto"/>
              <w:left w:val="single" w:sz="4" w:space="0" w:color="auto"/>
              <w:bottom w:val="single" w:sz="4" w:space="0" w:color="auto"/>
              <w:right w:val="single" w:sz="4" w:space="0" w:color="auto"/>
            </w:tcBorders>
            <w:hideMark/>
          </w:tcPr>
          <w:p w14:paraId="3EB64AA9" w14:textId="77777777" w:rsidR="005F36A8" w:rsidRDefault="005F36A8">
            <w:pPr>
              <w:spacing w:after="0"/>
              <w:rPr>
                <w:color w:val="000000" w:themeColor="text1"/>
                <w:lang w:val="en-US"/>
              </w:rPr>
            </w:pPr>
            <w:r>
              <w:rPr>
                <w:color w:val="000000" w:themeColor="text1"/>
                <w:lang w:val="en-US"/>
              </w:rPr>
              <w:t>{ 3, 4.5 , 9 }</w:t>
            </w:r>
          </w:p>
        </w:tc>
      </w:tr>
      <w:tr w:rsidR="005F36A8" w14:paraId="6F67BDA2"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29D488F0" w14:textId="77777777" w:rsidR="005F36A8" w:rsidRDefault="005F36A8">
            <w:pPr>
              <w:rPr>
                <w:color w:val="000000" w:themeColor="text1"/>
                <w:lang w:val="en-US"/>
              </w:rPr>
            </w:pPr>
            <w:r>
              <w:rPr>
                <w:color w:val="000000" w:themeColor="text1"/>
                <w:lang w:val="en-US"/>
              </w:rPr>
              <w:t>N2 {15kHz, 30kHz, 60kHz}</w:t>
            </w:r>
          </w:p>
        </w:tc>
        <w:tc>
          <w:tcPr>
            <w:tcW w:w="2910" w:type="dxa"/>
            <w:tcBorders>
              <w:top w:val="single" w:sz="4" w:space="0" w:color="auto"/>
              <w:left w:val="single" w:sz="4" w:space="0" w:color="auto"/>
              <w:bottom w:val="single" w:sz="4" w:space="0" w:color="auto"/>
              <w:right w:val="single" w:sz="4" w:space="0" w:color="auto"/>
            </w:tcBorders>
            <w:hideMark/>
          </w:tcPr>
          <w:p w14:paraId="59962073" w14:textId="77777777" w:rsidR="005F36A8" w:rsidRDefault="005F36A8">
            <w:pPr>
              <w:rPr>
                <w:color w:val="000000" w:themeColor="text1"/>
                <w:lang w:val="en-US"/>
              </w:rPr>
            </w:pPr>
            <w:r>
              <w:rPr>
                <w:color w:val="000000" w:themeColor="text1"/>
                <w:lang w:val="en-US"/>
              </w:rPr>
              <w:t xml:space="preserve">{ 5, 5.5 , 11 } </w:t>
            </w:r>
          </w:p>
        </w:tc>
      </w:tr>
      <w:bookmarkEnd w:id="12"/>
      <w:bookmarkEnd w:id="13"/>
      <w:bookmarkEnd w:id="14"/>
    </w:tbl>
    <w:p w14:paraId="67E62E17" w14:textId="77777777" w:rsidR="005F36A8" w:rsidRPr="005F36A8" w:rsidRDefault="005F36A8" w:rsidP="005F36A8">
      <w:pPr>
        <w:spacing w:after="120"/>
        <w:rPr>
          <w:lang w:val="en-US"/>
        </w:rPr>
      </w:pPr>
    </w:p>
    <w:sectPr w:rsidR="005F36A8" w:rsidRPr="005F36A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7A710" w14:textId="77777777" w:rsidR="00B42CDE" w:rsidRDefault="00B42CDE">
      <w:r>
        <w:separator/>
      </w:r>
    </w:p>
  </w:endnote>
  <w:endnote w:type="continuationSeparator" w:id="0">
    <w:p w14:paraId="23B2135C" w14:textId="77777777" w:rsidR="00B42CDE" w:rsidRDefault="00B42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24846" w14:textId="77777777" w:rsidR="00B42CDE" w:rsidRDefault="00B42CDE">
      <w:r>
        <w:separator/>
      </w:r>
    </w:p>
  </w:footnote>
  <w:footnote w:type="continuationSeparator" w:id="0">
    <w:p w14:paraId="5F321E37" w14:textId="77777777" w:rsidR="00B42CDE" w:rsidRDefault="00B42C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4F072D"/>
    <w:multiLevelType w:val="hybridMultilevel"/>
    <w:tmpl w:val="0EA08FB2"/>
    <w:lvl w:ilvl="0" w:tplc="0B18F78A">
      <w:start w:val="1"/>
      <w:numFmt w:val="bullet"/>
      <w:lvlText w:val="▪"/>
      <w:lvlJc w:val="left"/>
      <w:pPr>
        <w:tabs>
          <w:tab w:val="num" w:pos="720"/>
        </w:tabs>
        <w:ind w:left="720" w:hanging="360"/>
      </w:pPr>
      <w:rPr>
        <w:rFonts w:ascii="Lucida Grande" w:hAnsi="Lucida Grande" w:hint="default"/>
      </w:rPr>
    </w:lvl>
    <w:lvl w:ilvl="1" w:tplc="EAAC82FA" w:tentative="1">
      <w:start w:val="1"/>
      <w:numFmt w:val="bullet"/>
      <w:lvlText w:val="▪"/>
      <w:lvlJc w:val="left"/>
      <w:pPr>
        <w:tabs>
          <w:tab w:val="num" w:pos="1440"/>
        </w:tabs>
        <w:ind w:left="1440" w:hanging="360"/>
      </w:pPr>
      <w:rPr>
        <w:rFonts w:ascii="Lucida Grande" w:hAnsi="Lucida Grande" w:hint="default"/>
      </w:rPr>
    </w:lvl>
    <w:lvl w:ilvl="2" w:tplc="40FEDC50" w:tentative="1">
      <w:start w:val="1"/>
      <w:numFmt w:val="bullet"/>
      <w:lvlText w:val="▪"/>
      <w:lvlJc w:val="left"/>
      <w:pPr>
        <w:tabs>
          <w:tab w:val="num" w:pos="2160"/>
        </w:tabs>
        <w:ind w:left="2160" w:hanging="360"/>
      </w:pPr>
      <w:rPr>
        <w:rFonts w:ascii="Lucida Grande" w:hAnsi="Lucida Grande" w:hint="default"/>
      </w:rPr>
    </w:lvl>
    <w:lvl w:ilvl="3" w:tplc="8CD64FBE" w:tentative="1">
      <w:start w:val="1"/>
      <w:numFmt w:val="bullet"/>
      <w:lvlText w:val="▪"/>
      <w:lvlJc w:val="left"/>
      <w:pPr>
        <w:tabs>
          <w:tab w:val="num" w:pos="2880"/>
        </w:tabs>
        <w:ind w:left="2880" w:hanging="360"/>
      </w:pPr>
      <w:rPr>
        <w:rFonts w:ascii="Lucida Grande" w:hAnsi="Lucida Grande" w:hint="default"/>
      </w:rPr>
    </w:lvl>
    <w:lvl w:ilvl="4" w:tplc="9068783E" w:tentative="1">
      <w:start w:val="1"/>
      <w:numFmt w:val="bullet"/>
      <w:lvlText w:val="▪"/>
      <w:lvlJc w:val="left"/>
      <w:pPr>
        <w:tabs>
          <w:tab w:val="num" w:pos="3600"/>
        </w:tabs>
        <w:ind w:left="3600" w:hanging="360"/>
      </w:pPr>
      <w:rPr>
        <w:rFonts w:ascii="Lucida Grande" w:hAnsi="Lucida Grande" w:hint="default"/>
      </w:rPr>
    </w:lvl>
    <w:lvl w:ilvl="5" w:tplc="81400D84" w:tentative="1">
      <w:start w:val="1"/>
      <w:numFmt w:val="bullet"/>
      <w:lvlText w:val="▪"/>
      <w:lvlJc w:val="left"/>
      <w:pPr>
        <w:tabs>
          <w:tab w:val="num" w:pos="4320"/>
        </w:tabs>
        <w:ind w:left="4320" w:hanging="360"/>
      </w:pPr>
      <w:rPr>
        <w:rFonts w:ascii="Lucida Grande" w:hAnsi="Lucida Grande" w:hint="default"/>
      </w:rPr>
    </w:lvl>
    <w:lvl w:ilvl="6" w:tplc="C886723A" w:tentative="1">
      <w:start w:val="1"/>
      <w:numFmt w:val="bullet"/>
      <w:lvlText w:val="▪"/>
      <w:lvlJc w:val="left"/>
      <w:pPr>
        <w:tabs>
          <w:tab w:val="num" w:pos="5040"/>
        </w:tabs>
        <w:ind w:left="5040" w:hanging="360"/>
      </w:pPr>
      <w:rPr>
        <w:rFonts w:ascii="Lucida Grande" w:hAnsi="Lucida Grande" w:hint="default"/>
      </w:rPr>
    </w:lvl>
    <w:lvl w:ilvl="7" w:tplc="7B026C24" w:tentative="1">
      <w:start w:val="1"/>
      <w:numFmt w:val="bullet"/>
      <w:lvlText w:val="▪"/>
      <w:lvlJc w:val="left"/>
      <w:pPr>
        <w:tabs>
          <w:tab w:val="num" w:pos="5760"/>
        </w:tabs>
        <w:ind w:left="5760" w:hanging="360"/>
      </w:pPr>
      <w:rPr>
        <w:rFonts w:ascii="Lucida Grande" w:hAnsi="Lucida Grande" w:hint="default"/>
      </w:rPr>
    </w:lvl>
    <w:lvl w:ilvl="8" w:tplc="FB50F95C"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9564FF7"/>
    <w:multiLevelType w:val="hybridMultilevel"/>
    <w:tmpl w:val="F89AB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42364"/>
    <w:multiLevelType w:val="hybridMultilevel"/>
    <w:tmpl w:val="B0263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595F69"/>
    <w:multiLevelType w:val="hybridMultilevel"/>
    <w:tmpl w:val="000E5F7E"/>
    <w:lvl w:ilvl="0" w:tplc="04090001">
      <w:start w:val="1"/>
      <w:numFmt w:val="bullet"/>
      <w:lvlText w:val=""/>
      <w:lvlJc w:val="left"/>
      <w:pPr>
        <w:ind w:left="1204" w:hanging="360"/>
      </w:pPr>
      <w:rPr>
        <w:rFonts w:ascii="Symbol" w:hAnsi="Symbol" w:hint="default"/>
      </w:rPr>
    </w:lvl>
    <w:lvl w:ilvl="1" w:tplc="04090003" w:tentative="1">
      <w:start w:val="1"/>
      <w:numFmt w:val="bullet"/>
      <w:lvlText w:val="o"/>
      <w:lvlJc w:val="left"/>
      <w:pPr>
        <w:ind w:left="1924" w:hanging="360"/>
      </w:pPr>
      <w:rPr>
        <w:rFonts w:ascii="Courier New" w:hAnsi="Courier New" w:cs="Courier New" w:hint="default"/>
      </w:rPr>
    </w:lvl>
    <w:lvl w:ilvl="2" w:tplc="04090005" w:tentative="1">
      <w:start w:val="1"/>
      <w:numFmt w:val="bullet"/>
      <w:lvlText w:val=""/>
      <w:lvlJc w:val="left"/>
      <w:pPr>
        <w:ind w:left="2644" w:hanging="360"/>
      </w:pPr>
      <w:rPr>
        <w:rFonts w:ascii="Wingdings" w:hAnsi="Wingdings" w:hint="default"/>
      </w:rPr>
    </w:lvl>
    <w:lvl w:ilvl="3" w:tplc="04090001" w:tentative="1">
      <w:start w:val="1"/>
      <w:numFmt w:val="bullet"/>
      <w:lvlText w:val=""/>
      <w:lvlJc w:val="left"/>
      <w:pPr>
        <w:ind w:left="3364" w:hanging="360"/>
      </w:pPr>
      <w:rPr>
        <w:rFonts w:ascii="Symbol" w:hAnsi="Symbol" w:hint="default"/>
      </w:rPr>
    </w:lvl>
    <w:lvl w:ilvl="4" w:tplc="04090003" w:tentative="1">
      <w:start w:val="1"/>
      <w:numFmt w:val="bullet"/>
      <w:lvlText w:val="o"/>
      <w:lvlJc w:val="left"/>
      <w:pPr>
        <w:ind w:left="4084" w:hanging="360"/>
      </w:pPr>
      <w:rPr>
        <w:rFonts w:ascii="Courier New" w:hAnsi="Courier New" w:cs="Courier New" w:hint="default"/>
      </w:rPr>
    </w:lvl>
    <w:lvl w:ilvl="5" w:tplc="04090005" w:tentative="1">
      <w:start w:val="1"/>
      <w:numFmt w:val="bullet"/>
      <w:lvlText w:val=""/>
      <w:lvlJc w:val="left"/>
      <w:pPr>
        <w:ind w:left="4804" w:hanging="360"/>
      </w:pPr>
      <w:rPr>
        <w:rFonts w:ascii="Wingdings" w:hAnsi="Wingdings" w:hint="default"/>
      </w:rPr>
    </w:lvl>
    <w:lvl w:ilvl="6" w:tplc="04090001" w:tentative="1">
      <w:start w:val="1"/>
      <w:numFmt w:val="bullet"/>
      <w:lvlText w:val=""/>
      <w:lvlJc w:val="left"/>
      <w:pPr>
        <w:ind w:left="5524" w:hanging="360"/>
      </w:pPr>
      <w:rPr>
        <w:rFonts w:ascii="Symbol" w:hAnsi="Symbol" w:hint="default"/>
      </w:rPr>
    </w:lvl>
    <w:lvl w:ilvl="7" w:tplc="04090003" w:tentative="1">
      <w:start w:val="1"/>
      <w:numFmt w:val="bullet"/>
      <w:lvlText w:val="o"/>
      <w:lvlJc w:val="left"/>
      <w:pPr>
        <w:ind w:left="6244" w:hanging="360"/>
      </w:pPr>
      <w:rPr>
        <w:rFonts w:ascii="Courier New" w:hAnsi="Courier New" w:cs="Courier New" w:hint="default"/>
      </w:rPr>
    </w:lvl>
    <w:lvl w:ilvl="8" w:tplc="04090005" w:tentative="1">
      <w:start w:val="1"/>
      <w:numFmt w:val="bullet"/>
      <w:lvlText w:val=""/>
      <w:lvlJc w:val="left"/>
      <w:pPr>
        <w:ind w:left="6964" w:hanging="360"/>
      </w:pPr>
      <w:rPr>
        <w:rFonts w:ascii="Wingdings" w:hAnsi="Wingdings" w:hint="default"/>
      </w:rPr>
    </w:lvl>
  </w:abstractNum>
  <w:abstractNum w:abstractNumId="6" w15:restartNumberingAfterBreak="0">
    <w:nsid w:val="176951A0"/>
    <w:multiLevelType w:val="hybridMultilevel"/>
    <w:tmpl w:val="3A2896BA"/>
    <w:lvl w:ilvl="0" w:tplc="073AB418">
      <w:start w:val="1"/>
      <w:numFmt w:val="bullet"/>
      <w:lvlText w:val="•"/>
      <w:lvlJc w:val="left"/>
      <w:pPr>
        <w:tabs>
          <w:tab w:val="num" w:pos="720"/>
        </w:tabs>
        <w:ind w:left="720" w:hanging="360"/>
      </w:pPr>
      <w:rPr>
        <w:rFonts w:ascii="Arial" w:hAnsi="Arial" w:hint="default"/>
      </w:rPr>
    </w:lvl>
    <w:lvl w:ilvl="1" w:tplc="972CEEA6">
      <w:start w:val="1"/>
      <w:numFmt w:val="bullet"/>
      <w:lvlText w:val="•"/>
      <w:lvlJc w:val="left"/>
      <w:pPr>
        <w:tabs>
          <w:tab w:val="num" w:pos="1440"/>
        </w:tabs>
        <w:ind w:left="1440" w:hanging="360"/>
      </w:pPr>
      <w:rPr>
        <w:rFonts w:ascii="Arial" w:hAnsi="Arial" w:hint="default"/>
      </w:rPr>
    </w:lvl>
    <w:lvl w:ilvl="2" w:tplc="13AAC1A6" w:tentative="1">
      <w:start w:val="1"/>
      <w:numFmt w:val="bullet"/>
      <w:lvlText w:val="•"/>
      <w:lvlJc w:val="left"/>
      <w:pPr>
        <w:tabs>
          <w:tab w:val="num" w:pos="2160"/>
        </w:tabs>
        <w:ind w:left="2160" w:hanging="360"/>
      </w:pPr>
      <w:rPr>
        <w:rFonts w:ascii="Arial" w:hAnsi="Arial" w:hint="default"/>
      </w:rPr>
    </w:lvl>
    <w:lvl w:ilvl="3" w:tplc="9C608FC8" w:tentative="1">
      <w:start w:val="1"/>
      <w:numFmt w:val="bullet"/>
      <w:lvlText w:val="•"/>
      <w:lvlJc w:val="left"/>
      <w:pPr>
        <w:tabs>
          <w:tab w:val="num" w:pos="2880"/>
        </w:tabs>
        <w:ind w:left="2880" w:hanging="360"/>
      </w:pPr>
      <w:rPr>
        <w:rFonts w:ascii="Arial" w:hAnsi="Arial" w:hint="default"/>
      </w:rPr>
    </w:lvl>
    <w:lvl w:ilvl="4" w:tplc="74C2C03C" w:tentative="1">
      <w:start w:val="1"/>
      <w:numFmt w:val="bullet"/>
      <w:lvlText w:val="•"/>
      <w:lvlJc w:val="left"/>
      <w:pPr>
        <w:tabs>
          <w:tab w:val="num" w:pos="3600"/>
        </w:tabs>
        <w:ind w:left="3600" w:hanging="360"/>
      </w:pPr>
      <w:rPr>
        <w:rFonts w:ascii="Arial" w:hAnsi="Arial" w:hint="default"/>
      </w:rPr>
    </w:lvl>
    <w:lvl w:ilvl="5" w:tplc="4AB6BA6E" w:tentative="1">
      <w:start w:val="1"/>
      <w:numFmt w:val="bullet"/>
      <w:lvlText w:val="•"/>
      <w:lvlJc w:val="left"/>
      <w:pPr>
        <w:tabs>
          <w:tab w:val="num" w:pos="4320"/>
        </w:tabs>
        <w:ind w:left="4320" w:hanging="360"/>
      </w:pPr>
      <w:rPr>
        <w:rFonts w:ascii="Arial" w:hAnsi="Arial" w:hint="default"/>
      </w:rPr>
    </w:lvl>
    <w:lvl w:ilvl="6" w:tplc="AFBA1D22" w:tentative="1">
      <w:start w:val="1"/>
      <w:numFmt w:val="bullet"/>
      <w:lvlText w:val="•"/>
      <w:lvlJc w:val="left"/>
      <w:pPr>
        <w:tabs>
          <w:tab w:val="num" w:pos="5040"/>
        </w:tabs>
        <w:ind w:left="5040" w:hanging="360"/>
      </w:pPr>
      <w:rPr>
        <w:rFonts w:ascii="Arial" w:hAnsi="Arial" w:hint="default"/>
      </w:rPr>
    </w:lvl>
    <w:lvl w:ilvl="7" w:tplc="1E88ABAA" w:tentative="1">
      <w:start w:val="1"/>
      <w:numFmt w:val="bullet"/>
      <w:lvlText w:val="•"/>
      <w:lvlJc w:val="left"/>
      <w:pPr>
        <w:tabs>
          <w:tab w:val="num" w:pos="5760"/>
        </w:tabs>
        <w:ind w:left="5760" w:hanging="360"/>
      </w:pPr>
      <w:rPr>
        <w:rFonts w:ascii="Arial" w:hAnsi="Arial" w:hint="default"/>
      </w:rPr>
    </w:lvl>
    <w:lvl w:ilvl="8" w:tplc="22CC38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FA0E11"/>
    <w:multiLevelType w:val="hybridMultilevel"/>
    <w:tmpl w:val="94DAFC6C"/>
    <w:lvl w:ilvl="0" w:tplc="525CF04C">
      <w:start w:val="1"/>
      <w:numFmt w:val="bullet"/>
      <w:lvlText w:val="▪"/>
      <w:lvlJc w:val="left"/>
      <w:pPr>
        <w:tabs>
          <w:tab w:val="num" w:pos="720"/>
        </w:tabs>
        <w:ind w:left="720" w:hanging="360"/>
      </w:pPr>
      <w:rPr>
        <w:rFonts w:ascii="Calibri Bold" w:hAnsi="Calibri Bold" w:hint="default"/>
      </w:rPr>
    </w:lvl>
    <w:lvl w:ilvl="1" w:tplc="1E7CDE7C" w:tentative="1">
      <w:start w:val="1"/>
      <w:numFmt w:val="bullet"/>
      <w:lvlText w:val="▪"/>
      <w:lvlJc w:val="left"/>
      <w:pPr>
        <w:tabs>
          <w:tab w:val="num" w:pos="1440"/>
        </w:tabs>
        <w:ind w:left="1440" w:hanging="360"/>
      </w:pPr>
      <w:rPr>
        <w:rFonts w:ascii="Calibri Bold" w:hAnsi="Calibri Bold" w:hint="default"/>
      </w:rPr>
    </w:lvl>
    <w:lvl w:ilvl="2" w:tplc="DFDEFDF6">
      <w:start w:val="1"/>
      <w:numFmt w:val="bullet"/>
      <w:lvlText w:val="▪"/>
      <w:lvlJc w:val="left"/>
      <w:pPr>
        <w:tabs>
          <w:tab w:val="num" w:pos="2160"/>
        </w:tabs>
        <w:ind w:left="2160" w:hanging="360"/>
      </w:pPr>
      <w:rPr>
        <w:rFonts w:ascii="Calibri Bold" w:hAnsi="Calibri Bold" w:hint="default"/>
      </w:rPr>
    </w:lvl>
    <w:lvl w:ilvl="3" w:tplc="4CEA0908" w:tentative="1">
      <w:start w:val="1"/>
      <w:numFmt w:val="bullet"/>
      <w:lvlText w:val="▪"/>
      <w:lvlJc w:val="left"/>
      <w:pPr>
        <w:tabs>
          <w:tab w:val="num" w:pos="2880"/>
        </w:tabs>
        <w:ind w:left="2880" w:hanging="360"/>
      </w:pPr>
      <w:rPr>
        <w:rFonts w:ascii="Calibri Bold" w:hAnsi="Calibri Bold" w:hint="default"/>
      </w:rPr>
    </w:lvl>
    <w:lvl w:ilvl="4" w:tplc="E2A69F70" w:tentative="1">
      <w:start w:val="1"/>
      <w:numFmt w:val="bullet"/>
      <w:lvlText w:val="▪"/>
      <w:lvlJc w:val="left"/>
      <w:pPr>
        <w:tabs>
          <w:tab w:val="num" w:pos="3600"/>
        </w:tabs>
        <w:ind w:left="3600" w:hanging="360"/>
      </w:pPr>
      <w:rPr>
        <w:rFonts w:ascii="Calibri Bold" w:hAnsi="Calibri Bold" w:hint="default"/>
      </w:rPr>
    </w:lvl>
    <w:lvl w:ilvl="5" w:tplc="0D40C544" w:tentative="1">
      <w:start w:val="1"/>
      <w:numFmt w:val="bullet"/>
      <w:lvlText w:val="▪"/>
      <w:lvlJc w:val="left"/>
      <w:pPr>
        <w:tabs>
          <w:tab w:val="num" w:pos="4320"/>
        </w:tabs>
        <w:ind w:left="4320" w:hanging="360"/>
      </w:pPr>
      <w:rPr>
        <w:rFonts w:ascii="Calibri Bold" w:hAnsi="Calibri Bold" w:hint="default"/>
      </w:rPr>
    </w:lvl>
    <w:lvl w:ilvl="6" w:tplc="4906FEE8" w:tentative="1">
      <w:start w:val="1"/>
      <w:numFmt w:val="bullet"/>
      <w:lvlText w:val="▪"/>
      <w:lvlJc w:val="left"/>
      <w:pPr>
        <w:tabs>
          <w:tab w:val="num" w:pos="5040"/>
        </w:tabs>
        <w:ind w:left="5040" w:hanging="360"/>
      </w:pPr>
      <w:rPr>
        <w:rFonts w:ascii="Calibri Bold" w:hAnsi="Calibri Bold" w:hint="default"/>
      </w:rPr>
    </w:lvl>
    <w:lvl w:ilvl="7" w:tplc="91A61666" w:tentative="1">
      <w:start w:val="1"/>
      <w:numFmt w:val="bullet"/>
      <w:lvlText w:val="▪"/>
      <w:lvlJc w:val="left"/>
      <w:pPr>
        <w:tabs>
          <w:tab w:val="num" w:pos="5760"/>
        </w:tabs>
        <w:ind w:left="5760" w:hanging="360"/>
      </w:pPr>
      <w:rPr>
        <w:rFonts w:ascii="Calibri Bold" w:hAnsi="Calibri Bold" w:hint="default"/>
      </w:rPr>
    </w:lvl>
    <w:lvl w:ilvl="8" w:tplc="B24EFD4A"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 w15:restartNumberingAfterBreak="0">
    <w:nsid w:val="19FE54DA"/>
    <w:multiLevelType w:val="hybridMultilevel"/>
    <w:tmpl w:val="0896CA22"/>
    <w:lvl w:ilvl="0" w:tplc="29E486BA">
      <w:start w:val="1"/>
      <w:numFmt w:val="bullet"/>
      <w:lvlText w:val="▪"/>
      <w:lvlJc w:val="left"/>
      <w:pPr>
        <w:tabs>
          <w:tab w:val="num" w:pos="720"/>
        </w:tabs>
        <w:ind w:left="720" w:hanging="360"/>
      </w:pPr>
      <w:rPr>
        <w:rFonts w:ascii="Lucida Grande" w:hAnsi="Lucida Grande" w:hint="default"/>
      </w:rPr>
    </w:lvl>
    <w:lvl w:ilvl="1" w:tplc="2FC2AA4C">
      <w:start w:val="86"/>
      <w:numFmt w:val="bullet"/>
      <w:lvlText w:val="•"/>
      <w:lvlJc w:val="left"/>
      <w:pPr>
        <w:tabs>
          <w:tab w:val="num" w:pos="1440"/>
        </w:tabs>
        <w:ind w:left="1440" w:hanging="360"/>
      </w:pPr>
      <w:rPr>
        <w:rFonts w:ascii="Arial" w:hAnsi="Arial" w:hint="default"/>
      </w:rPr>
    </w:lvl>
    <w:lvl w:ilvl="2" w:tplc="D4488C2C">
      <w:start w:val="86"/>
      <w:numFmt w:val="bullet"/>
      <w:lvlText w:val="▪"/>
      <w:lvlJc w:val="left"/>
      <w:pPr>
        <w:tabs>
          <w:tab w:val="num" w:pos="2160"/>
        </w:tabs>
        <w:ind w:left="2160" w:hanging="360"/>
      </w:pPr>
      <w:rPr>
        <w:rFonts w:ascii="Lucida Grande" w:hAnsi="Lucida Grande" w:hint="default"/>
      </w:rPr>
    </w:lvl>
    <w:lvl w:ilvl="3" w:tplc="EEB672FC">
      <w:start w:val="86"/>
      <w:numFmt w:val="bullet"/>
      <w:lvlText w:val="•"/>
      <w:lvlJc w:val="left"/>
      <w:pPr>
        <w:tabs>
          <w:tab w:val="num" w:pos="2880"/>
        </w:tabs>
        <w:ind w:left="2880" w:hanging="360"/>
      </w:pPr>
      <w:rPr>
        <w:rFonts w:ascii="Arial" w:hAnsi="Arial" w:hint="default"/>
      </w:rPr>
    </w:lvl>
    <w:lvl w:ilvl="4" w:tplc="AC642ADA" w:tentative="1">
      <w:start w:val="1"/>
      <w:numFmt w:val="bullet"/>
      <w:lvlText w:val="▪"/>
      <w:lvlJc w:val="left"/>
      <w:pPr>
        <w:tabs>
          <w:tab w:val="num" w:pos="3600"/>
        </w:tabs>
        <w:ind w:left="3600" w:hanging="360"/>
      </w:pPr>
      <w:rPr>
        <w:rFonts w:ascii="Lucida Grande" w:hAnsi="Lucida Grande" w:hint="default"/>
      </w:rPr>
    </w:lvl>
    <w:lvl w:ilvl="5" w:tplc="757EF3F6" w:tentative="1">
      <w:start w:val="1"/>
      <w:numFmt w:val="bullet"/>
      <w:lvlText w:val="▪"/>
      <w:lvlJc w:val="left"/>
      <w:pPr>
        <w:tabs>
          <w:tab w:val="num" w:pos="4320"/>
        </w:tabs>
        <w:ind w:left="4320" w:hanging="360"/>
      </w:pPr>
      <w:rPr>
        <w:rFonts w:ascii="Lucida Grande" w:hAnsi="Lucida Grande" w:hint="default"/>
      </w:rPr>
    </w:lvl>
    <w:lvl w:ilvl="6" w:tplc="B028A592" w:tentative="1">
      <w:start w:val="1"/>
      <w:numFmt w:val="bullet"/>
      <w:lvlText w:val="▪"/>
      <w:lvlJc w:val="left"/>
      <w:pPr>
        <w:tabs>
          <w:tab w:val="num" w:pos="5040"/>
        </w:tabs>
        <w:ind w:left="5040" w:hanging="360"/>
      </w:pPr>
      <w:rPr>
        <w:rFonts w:ascii="Lucida Grande" w:hAnsi="Lucida Grande" w:hint="default"/>
      </w:rPr>
    </w:lvl>
    <w:lvl w:ilvl="7" w:tplc="7AE65C10" w:tentative="1">
      <w:start w:val="1"/>
      <w:numFmt w:val="bullet"/>
      <w:lvlText w:val="▪"/>
      <w:lvlJc w:val="left"/>
      <w:pPr>
        <w:tabs>
          <w:tab w:val="num" w:pos="5760"/>
        </w:tabs>
        <w:ind w:left="5760" w:hanging="360"/>
      </w:pPr>
      <w:rPr>
        <w:rFonts w:ascii="Lucida Grande" w:hAnsi="Lucida Grande" w:hint="default"/>
      </w:rPr>
    </w:lvl>
    <w:lvl w:ilvl="8" w:tplc="55B2ED3A"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1A072FA5"/>
    <w:multiLevelType w:val="hybridMultilevel"/>
    <w:tmpl w:val="16FC0C86"/>
    <w:lvl w:ilvl="0" w:tplc="C736FA6E">
      <w:start w:val="1"/>
      <w:numFmt w:val="bullet"/>
      <w:lvlText w:val="▪"/>
      <w:lvlJc w:val="left"/>
      <w:pPr>
        <w:tabs>
          <w:tab w:val="num" w:pos="720"/>
        </w:tabs>
        <w:ind w:left="720" w:hanging="360"/>
      </w:pPr>
      <w:rPr>
        <w:rFonts w:ascii="Calibri Bold" w:hAnsi="Calibri Bold" w:hint="default"/>
      </w:rPr>
    </w:lvl>
    <w:lvl w:ilvl="1" w:tplc="05306D10" w:tentative="1">
      <w:start w:val="1"/>
      <w:numFmt w:val="bullet"/>
      <w:lvlText w:val="▪"/>
      <w:lvlJc w:val="left"/>
      <w:pPr>
        <w:tabs>
          <w:tab w:val="num" w:pos="1440"/>
        </w:tabs>
        <w:ind w:left="1440" w:hanging="360"/>
      </w:pPr>
      <w:rPr>
        <w:rFonts w:ascii="Calibri Bold" w:hAnsi="Calibri Bold" w:hint="default"/>
      </w:rPr>
    </w:lvl>
    <w:lvl w:ilvl="2" w:tplc="72C440E4" w:tentative="1">
      <w:start w:val="1"/>
      <w:numFmt w:val="bullet"/>
      <w:lvlText w:val="▪"/>
      <w:lvlJc w:val="left"/>
      <w:pPr>
        <w:tabs>
          <w:tab w:val="num" w:pos="2160"/>
        </w:tabs>
        <w:ind w:left="2160" w:hanging="360"/>
      </w:pPr>
      <w:rPr>
        <w:rFonts w:ascii="Calibri Bold" w:hAnsi="Calibri Bold" w:hint="default"/>
      </w:rPr>
    </w:lvl>
    <w:lvl w:ilvl="3" w:tplc="D2967868" w:tentative="1">
      <w:start w:val="1"/>
      <w:numFmt w:val="bullet"/>
      <w:lvlText w:val="▪"/>
      <w:lvlJc w:val="left"/>
      <w:pPr>
        <w:tabs>
          <w:tab w:val="num" w:pos="2880"/>
        </w:tabs>
        <w:ind w:left="2880" w:hanging="360"/>
      </w:pPr>
      <w:rPr>
        <w:rFonts w:ascii="Calibri Bold" w:hAnsi="Calibri Bold" w:hint="default"/>
      </w:rPr>
    </w:lvl>
    <w:lvl w:ilvl="4" w:tplc="CBEE103A" w:tentative="1">
      <w:start w:val="1"/>
      <w:numFmt w:val="bullet"/>
      <w:lvlText w:val="▪"/>
      <w:lvlJc w:val="left"/>
      <w:pPr>
        <w:tabs>
          <w:tab w:val="num" w:pos="3600"/>
        </w:tabs>
        <w:ind w:left="3600" w:hanging="360"/>
      </w:pPr>
      <w:rPr>
        <w:rFonts w:ascii="Calibri Bold" w:hAnsi="Calibri Bold" w:hint="default"/>
      </w:rPr>
    </w:lvl>
    <w:lvl w:ilvl="5" w:tplc="05A27F62" w:tentative="1">
      <w:start w:val="1"/>
      <w:numFmt w:val="bullet"/>
      <w:lvlText w:val="▪"/>
      <w:lvlJc w:val="left"/>
      <w:pPr>
        <w:tabs>
          <w:tab w:val="num" w:pos="4320"/>
        </w:tabs>
        <w:ind w:left="4320" w:hanging="360"/>
      </w:pPr>
      <w:rPr>
        <w:rFonts w:ascii="Calibri Bold" w:hAnsi="Calibri Bold" w:hint="default"/>
      </w:rPr>
    </w:lvl>
    <w:lvl w:ilvl="6" w:tplc="485EBBD8" w:tentative="1">
      <w:start w:val="1"/>
      <w:numFmt w:val="bullet"/>
      <w:lvlText w:val="▪"/>
      <w:lvlJc w:val="left"/>
      <w:pPr>
        <w:tabs>
          <w:tab w:val="num" w:pos="5040"/>
        </w:tabs>
        <w:ind w:left="5040" w:hanging="360"/>
      </w:pPr>
      <w:rPr>
        <w:rFonts w:ascii="Calibri Bold" w:hAnsi="Calibri Bold" w:hint="default"/>
      </w:rPr>
    </w:lvl>
    <w:lvl w:ilvl="7" w:tplc="E01C15C2" w:tentative="1">
      <w:start w:val="1"/>
      <w:numFmt w:val="bullet"/>
      <w:lvlText w:val="▪"/>
      <w:lvlJc w:val="left"/>
      <w:pPr>
        <w:tabs>
          <w:tab w:val="num" w:pos="5760"/>
        </w:tabs>
        <w:ind w:left="5760" w:hanging="360"/>
      </w:pPr>
      <w:rPr>
        <w:rFonts w:ascii="Calibri Bold" w:hAnsi="Calibri Bold" w:hint="default"/>
      </w:rPr>
    </w:lvl>
    <w:lvl w:ilvl="8" w:tplc="1618EE94"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1A7A0198"/>
    <w:multiLevelType w:val="hybridMultilevel"/>
    <w:tmpl w:val="8ADCC09C"/>
    <w:lvl w:ilvl="0" w:tplc="C4E41A2E">
      <w:start w:val="1"/>
      <w:numFmt w:val="bullet"/>
      <w:lvlText w:val="▪"/>
      <w:lvlJc w:val="left"/>
      <w:pPr>
        <w:tabs>
          <w:tab w:val="num" w:pos="720"/>
        </w:tabs>
        <w:ind w:left="720" w:hanging="360"/>
      </w:pPr>
      <w:rPr>
        <w:rFonts w:ascii="Lucida Grande" w:hAnsi="Lucida Grande" w:hint="default"/>
      </w:rPr>
    </w:lvl>
    <w:lvl w:ilvl="1" w:tplc="B9CAFF1A" w:tentative="1">
      <w:start w:val="1"/>
      <w:numFmt w:val="bullet"/>
      <w:lvlText w:val="▪"/>
      <w:lvlJc w:val="left"/>
      <w:pPr>
        <w:tabs>
          <w:tab w:val="num" w:pos="1440"/>
        </w:tabs>
        <w:ind w:left="1440" w:hanging="360"/>
      </w:pPr>
      <w:rPr>
        <w:rFonts w:ascii="Lucida Grande" w:hAnsi="Lucida Grande" w:hint="default"/>
      </w:rPr>
    </w:lvl>
    <w:lvl w:ilvl="2" w:tplc="5166086C" w:tentative="1">
      <w:start w:val="1"/>
      <w:numFmt w:val="bullet"/>
      <w:lvlText w:val="▪"/>
      <w:lvlJc w:val="left"/>
      <w:pPr>
        <w:tabs>
          <w:tab w:val="num" w:pos="2160"/>
        </w:tabs>
        <w:ind w:left="2160" w:hanging="360"/>
      </w:pPr>
      <w:rPr>
        <w:rFonts w:ascii="Lucida Grande" w:hAnsi="Lucida Grande" w:hint="default"/>
      </w:rPr>
    </w:lvl>
    <w:lvl w:ilvl="3" w:tplc="8C16AEA8" w:tentative="1">
      <w:start w:val="1"/>
      <w:numFmt w:val="bullet"/>
      <w:lvlText w:val="▪"/>
      <w:lvlJc w:val="left"/>
      <w:pPr>
        <w:tabs>
          <w:tab w:val="num" w:pos="2880"/>
        </w:tabs>
        <w:ind w:left="2880" w:hanging="360"/>
      </w:pPr>
      <w:rPr>
        <w:rFonts w:ascii="Lucida Grande" w:hAnsi="Lucida Grande" w:hint="default"/>
      </w:rPr>
    </w:lvl>
    <w:lvl w:ilvl="4" w:tplc="D138DEB2" w:tentative="1">
      <w:start w:val="1"/>
      <w:numFmt w:val="bullet"/>
      <w:lvlText w:val="▪"/>
      <w:lvlJc w:val="left"/>
      <w:pPr>
        <w:tabs>
          <w:tab w:val="num" w:pos="3600"/>
        </w:tabs>
        <w:ind w:left="3600" w:hanging="360"/>
      </w:pPr>
      <w:rPr>
        <w:rFonts w:ascii="Lucida Grande" w:hAnsi="Lucida Grande" w:hint="default"/>
      </w:rPr>
    </w:lvl>
    <w:lvl w:ilvl="5" w:tplc="03DED8EE" w:tentative="1">
      <w:start w:val="1"/>
      <w:numFmt w:val="bullet"/>
      <w:lvlText w:val="▪"/>
      <w:lvlJc w:val="left"/>
      <w:pPr>
        <w:tabs>
          <w:tab w:val="num" w:pos="4320"/>
        </w:tabs>
        <w:ind w:left="4320" w:hanging="360"/>
      </w:pPr>
      <w:rPr>
        <w:rFonts w:ascii="Lucida Grande" w:hAnsi="Lucida Grande" w:hint="default"/>
      </w:rPr>
    </w:lvl>
    <w:lvl w:ilvl="6" w:tplc="AF2A90BC" w:tentative="1">
      <w:start w:val="1"/>
      <w:numFmt w:val="bullet"/>
      <w:lvlText w:val="▪"/>
      <w:lvlJc w:val="left"/>
      <w:pPr>
        <w:tabs>
          <w:tab w:val="num" w:pos="5040"/>
        </w:tabs>
        <w:ind w:left="5040" w:hanging="360"/>
      </w:pPr>
      <w:rPr>
        <w:rFonts w:ascii="Lucida Grande" w:hAnsi="Lucida Grande" w:hint="default"/>
      </w:rPr>
    </w:lvl>
    <w:lvl w:ilvl="7" w:tplc="1BA83D9C" w:tentative="1">
      <w:start w:val="1"/>
      <w:numFmt w:val="bullet"/>
      <w:lvlText w:val="▪"/>
      <w:lvlJc w:val="left"/>
      <w:pPr>
        <w:tabs>
          <w:tab w:val="num" w:pos="5760"/>
        </w:tabs>
        <w:ind w:left="5760" w:hanging="360"/>
      </w:pPr>
      <w:rPr>
        <w:rFonts w:ascii="Lucida Grande" w:hAnsi="Lucida Grande" w:hint="default"/>
      </w:rPr>
    </w:lvl>
    <w:lvl w:ilvl="8" w:tplc="DE0E3DA4"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207302D"/>
    <w:multiLevelType w:val="hybridMultilevel"/>
    <w:tmpl w:val="E5EAC4BC"/>
    <w:lvl w:ilvl="0" w:tplc="01CC2F92">
      <w:start w:val="1"/>
      <w:numFmt w:val="bullet"/>
      <w:lvlText w:val="▪"/>
      <w:lvlJc w:val="left"/>
      <w:pPr>
        <w:tabs>
          <w:tab w:val="num" w:pos="720"/>
        </w:tabs>
        <w:ind w:left="720" w:hanging="360"/>
      </w:pPr>
      <w:rPr>
        <w:rFonts w:ascii="Lucida Grande" w:hAnsi="Lucida Grande" w:hint="default"/>
      </w:rPr>
    </w:lvl>
    <w:lvl w:ilvl="1" w:tplc="803A979C" w:tentative="1">
      <w:start w:val="1"/>
      <w:numFmt w:val="bullet"/>
      <w:lvlText w:val="▪"/>
      <w:lvlJc w:val="left"/>
      <w:pPr>
        <w:tabs>
          <w:tab w:val="num" w:pos="1440"/>
        </w:tabs>
        <w:ind w:left="1440" w:hanging="360"/>
      </w:pPr>
      <w:rPr>
        <w:rFonts w:ascii="Lucida Grande" w:hAnsi="Lucida Grande" w:hint="default"/>
      </w:rPr>
    </w:lvl>
    <w:lvl w:ilvl="2" w:tplc="EAA68494" w:tentative="1">
      <w:start w:val="1"/>
      <w:numFmt w:val="bullet"/>
      <w:lvlText w:val="▪"/>
      <w:lvlJc w:val="left"/>
      <w:pPr>
        <w:tabs>
          <w:tab w:val="num" w:pos="2160"/>
        </w:tabs>
        <w:ind w:left="2160" w:hanging="360"/>
      </w:pPr>
      <w:rPr>
        <w:rFonts w:ascii="Lucida Grande" w:hAnsi="Lucida Grande" w:hint="default"/>
      </w:rPr>
    </w:lvl>
    <w:lvl w:ilvl="3" w:tplc="8DF0DA8E" w:tentative="1">
      <w:start w:val="1"/>
      <w:numFmt w:val="bullet"/>
      <w:lvlText w:val="▪"/>
      <w:lvlJc w:val="left"/>
      <w:pPr>
        <w:tabs>
          <w:tab w:val="num" w:pos="2880"/>
        </w:tabs>
        <w:ind w:left="2880" w:hanging="360"/>
      </w:pPr>
      <w:rPr>
        <w:rFonts w:ascii="Lucida Grande" w:hAnsi="Lucida Grande" w:hint="default"/>
      </w:rPr>
    </w:lvl>
    <w:lvl w:ilvl="4" w:tplc="06AA18DA" w:tentative="1">
      <w:start w:val="1"/>
      <w:numFmt w:val="bullet"/>
      <w:lvlText w:val="▪"/>
      <w:lvlJc w:val="left"/>
      <w:pPr>
        <w:tabs>
          <w:tab w:val="num" w:pos="3600"/>
        </w:tabs>
        <w:ind w:left="3600" w:hanging="360"/>
      </w:pPr>
      <w:rPr>
        <w:rFonts w:ascii="Lucida Grande" w:hAnsi="Lucida Grande" w:hint="default"/>
      </w:rPr>
    </w:lvl>
    <w:lvl w:ilvl="5" w:tplc="AECA08D8" w:tentative="1">
      <w:start w:val="1"/>
      <w:numFmt w:val="bullet"/>
      <w:lvlText w:val="▪"/>
      <w:lvlJc w:val="left"/>
      <w:pPr>
        <w:tabs>
          <w:tab w:val="num" w:pos="4320"/>
        </w:tabs>
        <w:ind w:left="4320" w:hanging="360"/>
      </w:pPr>
      <w:rPr>
        <w:rFonts w:ascii="Lucida Grande" w:hAnsi="Lucida Grande" w:hint="default"/>
      </w:rPr>
    </w:lvl>
    <w:lvl w:ilvl="6" w:tplc="81228604" w:tentative="1">
      <w:start w:val="1"/>
      <w:numFmt w:val="bullet"/>
      <w:lvlText w:val="▪"/>
      <w:lvlJc w:val="left"/>
      <w:pPr>
        <w:tabs>
          <w:tab w:val="num" w:pos="5040"/>
        </w:tabs>
        <w:ind w:left="5040" w:hanging="360"/>
      </w:pPr>
      <w:rPr>
        <w:rFonts w:ascii="Lucida Grande" w:hAnsi="Lucida Grande" w:hint="default"/>
      </w:rPr>
    </w:lvl>
    <w:lvl w:ilvl="7" w:tplc="C7E8C7FC" w:tentative="1">
      <w:start w:val="1"/>
      <w:numFmt w:val="bullet"/>
      <w:lvlText w:val="▪"/>
      <w:lvlJc w:val="left"/>
      <w:pPr>
        <w:tabs>
          <w:tab w:val="num" w:pos="5760"/>
        </w:tabs>
        <w:ind w:left="5760" w:hanging="360"/>
      </w:pPr>
      <w:rPr>
        <w:rFonts w:ascii="Lucida Grande" w:hAnsi="Lucida Grande" w:hint="default"/>
      </w:rPr>
    </w:lvl>
    <w:lvl w:ilvl="8" w:tplc="B7E8B33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8A5D90"/>
    <w:multiLevelType w:val="hybridMultilevel"/>
    <w:tmpl w:val="65EED594"/>
    <w:lvl w:ilvl="0" w:tplc="3DC62802">
      <w:start w:val="1"/>
      <w:numFmt w:val="bullet"/>
      <w:lvlText w:val="▪"/>
      <w:lvlJc w:val="left"/>
      <w:pPr>
        <w:tabs>
          <w:tab w:val="num" w:pos="720"/>
        </w:tabs>
        <w:ind w:left="720" w:hanging="360"/>
      </w:pPr>
      <w:rPr>
        <w:rFonts w:ascii="Calibri Bold" w:hAnsi="Calibri Bold" w:hint="default"/>
      </w:rPr>
    </w:lvl>
    <w:lvl w:ilvl="1" w:tplc="5DEA388C" w:tentative="1">
      <w:start w:val="1"/>
      <w:numFmt w:val="bullet"/>
      <w:lvlText w:val="▪"/>
      <w:lvlJc w:val="left"/>
      <w:pPr>
        <w:tabs>
          <w:tab w:val="num" w:pos="1440"/>
        </w:tabs>
        <w:ind w:left="1440" w:hanging="360"/>
      </w:pPr>
      <w:rPr>
        <w:rFonts w:ascii="Calibri Bold" w:hAnsi="Calibri Bold" w:hint="default"/>
      </w:rPr>
    </w:lvl>
    <w:lvl w:ilvl="2" w:tplc="CB8A1F00" w:tentative="1">
      <w:start w:val="1"/>
      <w:numFmt w:val="bullet"/>
      <w:lvlText w:val="▪"/>
      <w:lvlJc w:val="left"/>
      <w:pPr>
        <w:tabs>
          <w:tab w:val="num" w:pos="2160"/>
        </w:tabs>
        <w:ind w:left="2160" w:hanging="360"/>
      </w:pPr>
      <w:rPr>
        <w:rFonts w:ascii="Calibri Bold" w:hAnsi="Calibri Bold" w:hint="default"/>
      </w:rPr>
    </w:lvl>
    <w:lvl w:ilvl="3" w:tplc="B44A0294" w:tentative="1">
      <w:start w:val="1"/>
      <w:numFmt w:val="bullet"/>
      <w:lvlText w:val="▪"/>
      <w:lvlJc w:val="left"/>
      <w:pPr>
        <w:tabs>
          <w:tab w:val="num" w:pos="2880"/>
        </w:tabs>
        <w:ind w:left="2880" w:hanging="360"/>
      </w:pPr>
      <w:rPr>
        <w:rFonts w:ascii="Calibri Bold" w:hAnsi="Calibri Bold" w:hint="default"/>
      </w:rPr>
    </w:lvl>
    <w:lvl w:ilvl="4" w:tplc="31F4C2FC" w:tentative="1">
      <w:start w:val="1"/>
      <w:numFmt w:val="bullet"/>
      <w:lvlText w:val="▪"/>
      <w:lvlJc w:val="left"/>
      <w:pPr>
        <w:tabs>
          <w:tab w:val="num" w:pos="3600"/>
        </w:tabs>
        <w:ind w:left="3600" w:hanging="360"/>
      </w:pPr>
      <w:rPr>
        <w:rFonts w:ascii="Calibri Bold" w:hAnsi="Calibri Bold" w:hint="default"/>
      </w:rPr>
    </w:lvl>
    <w:lvl w:ilvl="5" w:tplc="DE5C2524" w:tentative="1">
      <w:start w:val="1"/>
      <w:numFmt w:val="bullet"/>
      <w:lvlText w:val="▪"/>
      <w:lvlJc w:val="left"/>
      <w:pPr>
        <w:tabs>
          <w:tab w:val="num" w:pos="4320"/>
        </w:tabs>
        <w:ind w:left="4320" w:hanging="360"/>
      </w:pPr>
      <w:rPr>
        <w:rFonts w:ascii="Calibri Bold" w:hAnsi="Calibri Bold" w:hint="default"/>
      </w:rPr>
    </w:lvl>
    <w:lvl w:ilvl="6" w:tplc="4A449244" w:tentative="1">
      <w:start w:val="1"/>
      <w:numFmt w:val="bullet"/>
      <w:lvlText w:val="▪"/>
      <w:lvlJc w:val="left"/>
      <w:pPr>
        <w:tabs>
          <w:tab w:val="num" w:pos="5040"/>
        </w:tabs>
        <w:ind w:left="5040" w:hanging="360"/>
      </w:pPr>
      <w:rPr>
        <w:rFonts w:ascii="Calibri Bold" w:hAnsi="Calibri Bold" w:hint="default"/>
      </w:rPr>
    </w:lvl>
    <w:lvl w:ilvl="7" w:tplc="E1FE5C2E" w:tentative="1">
      <w:start w:val="1"/>
      <w:numFmt w:val="bullet"/>
      <w:lvlText w:val="▪"/>
      <w:lvlJc w:val="left"/>
      <w:pPr>
        <w:tabs>
          <w:tab w:val="num" w:pos="5760"/>
        </w:tabs>
        <w:ind w:left="5760" w:hanging="360"/>
      </w:pPr>
      <w:rPr>
        <w:rFonts w:ascii="Calibri Bold" w:hAnsi="Calibri Bold" w:hint="default"/>
      </w:rPr>
    </w:lvl>
    <w:lvl w:ilvl="8" w:tplc="DEA4EC34"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25ED2545"/>
    <w:multiLevelType w:val="hybridMultilevel"/>
    <w:tmpl w:val="D20C92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9A06D2"/>
    <w:multiLevelType w:val="hybridMultilevel"/>
    <w:tmpl w:val="08981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1E5500"/>
    <w:multiLevelType w:val="hybridMultilevel"/>
    <w:tmpl w:val="98CEC5DA"/>
    <w:lvl w:ilvl="0" w:tplc="4D10D1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277A9B"/>
    <w:multiLevelType w:val="hybridMultilevel"/>
    <w:tmpl w:val="14009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5924E2B"/>
    <w:multiLevelType w:val="hybridMultilevel"/>
    <w:tmpl w:val="25C44AC0"/>
    <w:lvl w:ilvl="0" w:tplc="27CC2D16">
      <w:start w:val="1"/>
      <w:numFmt w:val="bullet"/>
      <w:lvlText w:val="▪"/>
      <w:lvlJc w:val="left"/>
      <w:pPr>
        <w:tabs>
          <w:tab w:val="num" w:pos="720"/>
        </w:tabs>
        <w:ind w:left="720" w:hanging="360"/>
      </w:pPr>
      <w:rPr>
        <w:rFonts w:ascii="Calibri Bold" w:hAnsi="Calibri Bold" w:hint="default"/>
      </w:rPr>
    </w:lvl>
    <w:lvl w:ilvl="1" w:tplc="0C36C362">
      <w:start w:val="53"/>
      <w:numFmt w:val="bullet"/>
      <w:lvlText w:val="•"/>
      <w:lvlJc w:val="left"/>
      <w:pPr>
        <w:tabs>
          <w:tab w:val="num" w:pos="1440"/>
        </w:tabs>
        <w:ind w:left="1440" w:hanging="360"/>
      </w:pPr>
      <w:rPr>
        <w:rFonts w:ascii="Calibri Bold" w:hAnsi="Calibri Bold" w:hint="default"/>
      </w:rPr>
    </w:lvl>
    <w:lvl w:ilvl="2" w:tplc="2294CB66" w:tentative="1">
      <w:start w:val="1"/>
      <w:numFmt w:val="bullet"/>
      <w:lvlText w:val="▪"/>
      <w:lvlJc w:val="left"/>
      <w:pPr>
        <w:tabs>
          <w:tab w:val="num" w:pos="2160"/>
        </w:tabs>
        <w:ind w:left="2160" w:hanging="360"/>
      </w:pPr>
      <w:rPr>
        <w:rFonts w:ascii="Calibri Bold" w:hAnsi="Calibri Bold" w:hint="default"/>
      </w:rPr>
    </w:lvl>
    <w:lvl w:ilvl="3" w:tplc="C0E84074" w:tentative="1">
      <w:start w:val="1"/>
      <w:numFmt w:val="bullet"/>
      <w:lvlText w:val="▪"/>
      <w:lvlJc w:val="left"/>
      <w:pPr>
        <w:tabs>
          <w:tab w:val="num" w:pos="2880"/>
        </w:tabs>
        <w:ind w:left="2880" w:hanging="360"/>
      </w:pPr>
      <w:rPr>
        <w:rFonts w:ascii="Calibri Bold" w:hAnsi="Calibri Bold" w:hint="default"/>
      </w:rPr>
    </w:lvl>
    <w:lvl w:ilvl="4" w:tplc="FBDA70A8" w:tentative="1">
      <w:start w:val="1"/>
      <w:numFmt w:val="bullet"/>
      <w:lvlText w:val="▪"/>
      <w:lvlJc w:val="left"/>
      <w:pPr>
        <w:tabs>
          <w:tab w:val="num" w:pos="3600"/>
        </w:tabs>
        <w:ind w:left="3600" w:hanging="360"/>
      </w:pPr>
      <w:rPr>
        <w:rFonts w:ascii="Calibri Bold" w:hAnsi="Calibri Bold" w:hint="default"/>
      </w:rPr>
    </w:lvl>
    <w:lvl w:ilvl="5" w:tplc="71C2A6C2" w:tentative="1">
      <w:start w:val="1"/>
      <w:numFmt w:val="bullet"/>
      <w:lvlText w:val="▪"/>
      <w:lvlJc w:val="left"/>
      <w:pPr>
        <w:tabs>
          <w:tab w:val="num" w:pos="4320"/>
        </w:tabs>
        <w:ind w:left="4320" w:hanging="360"/>
      </w:pPr>
      <w:rPr>
        <w:rFonts w:ascii="Calibri Bold" w:hAnsi="Calibri Bold" w:hint="default"/>
      </w:rPr>
    </w:lvl>
    <w:lvl w:ilvl="6" w:tplc="E5B26B46" w:tentative="1">
      <w:start w:val="1"/>
      <w:numFmt w:val="bullet"/>
      <w:lvlText w:val="▪"/>
      <w:lvlJc w:val="left"/>
      <w:pPr>
        <w:tabs>
          <w:tab w:val="num" w:pos="5040"/>
        </w:tabs>
        <w:ind w:left="5040" w:hanging="360"/>
      </w:pPr>
      <w:rPr>
        <w:rFonts w:ascii="Calibri Bold" w:hAnsi="Calibri Bold" w:hint="default"/>
      </w:rPr>
    </w:lvl>
    <w:lvl w:ilvl="7" w:tplc="CB46D928" w:tentative="1">
      <w:start w:val="1"/>
      <w:numFmt w:val="bullet"/>
      <w:lvlText w:val="▪"/>
      <w:lvlJc w:val="left"/>
      <w:pPr>
        <w:tabs>
          <w:tab w:val="num" w:pos="5760"/>
        </w:tabs>
        <w:ind w:left="5760" w:hanging="360"/>
      </w:pPr>
      <w:rPr>
        <w:rFonts w:ascii="Calibri Bold" w:hAnsi="Calibri Bold" w:hint="default"/>
      </w:rPr>
    </w:lvl>
    <w:lvl w:ilvl="8" w:tplc="750CDB72"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D5E49"/>
    <w:multiLevelType w:val="hybridMultilevel"/>
    <w:tmpl w:val="A686E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04743"/>
    <w:multiLevelType w:val="hybridMultilevel"/>
    <w:tmpl w:val="3362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3273D9"/>
    <w:multiLevelType w:val="hybridMultilevel"/>
    <w:tmpl w:val="55A2B1FA"/>
    <w:lvl w:ilvl="0" w:tplc="68447F6C">
      <w:start w:val="1"/>
      <w:numFmt w:val="bullet"/>
      <w:lvlText w:val="▪"/>
      <w:lvlJc w:val="left"/>
      <w:pPr>
        <w:tabs>
          <w:tab w:val="num" w:pos="720"/>
        </w:tabs>
        <w:ind w:left="720" w:hanging="360"/>
      </w:pPr>
      <w:rPr>
        <w:rFonts w:ascii="Lucida Grande" w:hAnsi="Lucida Grande" w:hint="default"/>
      </w:rPr>
    </w:lvl>
    <w:lvl w:ilvl="1" w:tplc="F8D475D0" w:tentative="1">
      <w:start w:val="1"/>
      <w:numFmt w:val="bullet"/>
      <w:lvlText w:val="▪"/>
      <w:lvlJc w:val="left"/>
      <w:pPr>
        <w:tabs>
          <w:tab w:val="num" w:pos="1440"/>
        </w:tabs>
        <w:ind w:left="1440" w:hanging="360"/>
      </w:pPr>
      <w:rPr>
        <w:rFonts w:ascii="Lucida Grande" w:hAnsi="Lucida Grande" w:hint="default"/>
      </w:rPr>
    </w:lvl>
    <w:lvl w:ilvl="2" w:tplc="3BBC003E" w:tentative="1">
      <w:start w:val="1"/>
      <w:numFmt w:val="bullet"/>
      <w:lvlText w:val="▪"/>
      <w:lvlJc w:val="left"/>
      <w:pPr>
        <w:tabs>
          <w:tab w:val="num" w:pos="2160"/>
        </w:tabs>
        <w:ind w:left="2160" w:hanging="360"/>
      </w:pPr>
      <w:rPr>
        <w:rFonts w:ascii="Lucida Grande" w:hAnsi="Lucida Grande" w:hint="default"/>
      </w:rPr>
    </w:lvl>
    <w:lvl w:ilvl="3" w:tplc="A5F0845C" w:tentative="1">
      <w:start w:val="1"/>
      <w:numFmt w:val="bullet"/>
      <w:lvlText w:val="▪"/>
      <w:lvlJc w:val="left"/>
      <w:pPr>
        <w:tabs>
          <w:tab w:val="num" w:pos="2880"/>
        </w:tabs>
        <w:ind w:left="2880" w:hanging="360"/>
      </w:pPr>
      <w:rPr>
        <w:rFonts w:ascii="Lucida Grande" w:hAnsi="Lucida Grande" w:hint="default"/>
      </w:rPr>
    </w:lvl>
    <w:lvl w:ilvl="4" w:tplc="2A3A5DB2" w:tentative="1">
      <w:start w:val="1"/>
      <w:numFmt w:val="bullet"/>
      <w:lvlText w:val="▪"/>
      <w:lvlJc w:val="left"/>
      <w:pPr>
        <w:tabs>
          <w:tab w:val="num" w:pos="3600"/>
        </w:tabs>
        <w:ind w:left="3600" w:hanging="360"/>
      </w:pPr>
      <w:rPr>
        <w:rFonts w:ascii="Lucida Grande" w:hAnsi="Lucida Grande" w:hint="default"/>
      </w:rPr>
    </w:lvl>
    <w:lvl w:ilvl="5" w:tplc="D30CF538" w:tentative="1">
      <w:start w:val="1"/>
      <w:numFmt w:val="bullet"/>
      <w:lvlText w:val="▪"/>
      <w:lvlJc w:val="left"/>
      <w:pPr>
        <w:tabs>
          <w:tab w:val="num" w:pos="4320"/>
        </w:tabs>
        <w:ind w:left="4320" w:hanging="360"/>
      </w:pPr>
      <w:rPr>
        <w:rFonts w:ascii="Lucida Grande" w:hAnsi="Lucida Grande" w:hint="default"/>
      </w:rPr>
    </w:lvl>
    <w:lvl w:ilvl="6" w:tplc="29B092EE" w:tentative="1">
      <w:start w:val="1"/>
      <w:numFmt w:val="bullet"/>
      <w:lvlText w:val="▪"/>
      <w:lvlJc w:val="left"/>
      <w:pPr>
        <w:tabs>
          <w:tab w:val="num" w:pos="5040"/>
        </w:tabs>
        <w:ind w:left="5040" w:hanging="360"/>
      </w:pPr>
      <w:rPr>
        <w:rFonts w:ascii="Lucida Grande" w:hAnsi="Lucida Grande" w:hint="default"/>
      </w:rPr>
    </w:lvl>
    <w:lvl w:ilvl="7" w:tplc="2DFEC5E8" w:tentative="1">
      <w:start w:val="1"/>
      <w:numFmt w:val="bullet"/>
      <w:lvlText w:val="▪"/>
      <w:lvlJc w:val="left"/>
      <w:pPr>
        <w:tabs>
          <w:tab w:val="num" w:pos="5760"/>
        </w:tabs>
        <w:ind w:left="5760" w:hanging="360"/>
      </w:pPr>
      <w:rPr>
        <w:rFonts w:ascii="Lucida Grande" w:hAnsi="Lucida Grande" w:hint="default"/>
      </w:rPr>
    </w:lvl>
    <w:lvl w:ilvl="8" w:tplc="C92C155E"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45F9334A"/>
    <w:multiLevelType w:val="hybridMultilevel"/>
    <w:tmpl w:val="D0248BBE"/>
    <w:lvl w:ilvl="0" w:tplc="82E649C0">
      <w:start w:val="1"/>
      <w:numFmt w:val="bullet"/>
      <w:lvlText w:val="▪"/>
      <w:lvlJc w:val="left"/>
      <w:pPr>
        <w:tabs>
          <w:tab w:val="num" w:pos="720"/>
        </w:tabs>
        <w:ind w:left="720" w:hanging="360"/>
      </w:pPr>
      <w:rPr>
        <w:rFonts w:ascii="Calibri Bold" w:hAnsi="Calibri Bold" w:hint="default"/>
      </w:rPr>
    </w:lvl>
    <w:lvl w:ilvl="1" w:tplc="B1409166" w:tentative="1">
      <w:start w:val="1"/>
      <w:numFmt w:val="bullet"/>
      <w:lvlText w:val="▪"/>
      <w:lvlJc w:val="left"/>
      <w:pPr>
        <w:tabs>
          <w:tab w:val="num" w:pos="1440"/>
        </w:tabs>
        <w:ind w:left="1440" w:hanging="360"/>
      </w:pPr>
      <w:rPr>
        <w:rFonts w:ascii="Calibri Bold" w:hAnsi="Calibri Bold" w:hint="default"/>
      </w:rPr>
    </w:lvl>
    <w:lvl w:ilvl="2" w:tplc="83E6A82E" w:tentative="1">
      <w:start w:val="1"/>
      <w:numFmt w:val="bullet"/>
      <w:lvlText w:val="▪"/>
      <w:lvlJc w:val="left"/>
      <w:pPr>
        <w:tabs>
          <w:tab w:val="num" w:pos="2160"/>
        </w:tabs>
        <w:ind w:left="2160" w:hanging="360"/>
      </w:pPr>
      <w:rPr>
        <w:rFonts w:ascii="Calibri Bold" w:hAnsi="Calibri Bold" w:hint="default"/>
      </w:rPr>
    </w:lvl>
    <w:lvl w:ilvl="3" w:tplc="807225D2" w:tentative="1">
      <w:start w:val="1"/>
      <w:numFmt w:val="bullet"/>
      <w:lvlText w:val="▪"/>
      <w:lvlJc w:val="left"/>
      <w:pPr>
        <w:tabs>
          <w:tab w:val="num" w:pos="2880"/>
        </w:tabs>
        <w:ind w:left="2880" w:hanging="360"/>
      </w:pPr>
      <w:rPr>
        <w:rFonts w:ascii="Calibri Bold" w:hAnsi="Calibri Bold" w:hint="default"/>
      </w:rPr>
    </w:lvl>
    <w:lvl w:ilvl="4" w:tplc="5B0AE0D2" w:tentative="1">
      <w:start w:val="1"/>
      <w:numFmt w:val="bullet"/>
      <w:lvlText w:val="▪"/>
      <w:lvlJc w:val="left"/>
      <w:pPr>
        <w:tabs>
          <w:tab w:val="num" w:pos="3600"/>
        </w:tabs>
        <w:ind w:left="3600" w:hanging="360"/>
      </w:pPr>
      <w:rPr>
        <w:rFonts w:ascii="Calibri Bold" w:hAnsi="Calibri Bold" w:hint="default"/>
      </w:rPr>
    </w:lvl>
    <w:lvl w:ilvl="5" w:tplc="5BA06934" w:tentative="1">
      <w:start w:val="1"/>
      <w:numFmt w:val="bullet"/>
      <w:lvlText w:val="▪"/>
      <w:lvlJc w:val="left"/>
      <w:pPr>
        <w:tabs>
          <w:tab w:val="num" w:pos="4320"/>
        </w:tabs>
        <w:ind w:left="4320" w:hanging="360"/>
      </w:pPr>
      <w:rPr>
        <w:rFonts w:ascii="Calibri Bold" w:hAnsi="Calibri Bold" w:hint="default"/>
      </w:rPr>
    </w:lvl>
    <w:lvl w:ilvl="6" w:tplc="84483E96" w:tentative="1">
      <w:start w:val="1"/>
      <w:numFmt w:val="bullet"/>
      <w:lvlText w:val="▪"/>
      <w:lvlJc w:val="left"/>
      <w:pPr>
        <w:tabs>
          <w:tab w:val="num" w:pos="5040"/>
        </w:tabs>
        <w:ind w:left="5040" w:hanging="360"/>
      </w:pPr>
      <w:rPr>
        <w:rFonts w:ascii="Calibri Bold" w:hAnsi="Calibri Bold" w:hint="default"/>
      </w:rPr>
    </w:lvl>
    <w:lvl w:ilvl="7" w:tplc="724C5BF4" w:tentative="1">
      <w:start w:val="1"/>
      <w:numFmt w:val="bullet"/>
      <w:lvlText w:val="▪"/>
      <w:lvlJc w:val="left"/>
      <w:pPr>
        <w:tabs>
          <w:tab w:val="num" w:pos="5760"/>
        </w:tabs>
        <w:ind w:left="5760" w:hanging="360"/>
      </w:pPr>
      <w:rPr>
        <w:rFonts w:ascii="Calibri Bold" w:hAnsi="Calibri Bold" w:hint="default"/>
      </w:rPr>
    </w:lvl>
    <w:lvl w:ilvl="8" w:tplc="3188BF18"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466A1BC7"/>
    <w:multiLevelType w:val="multilevel"/>
    <w:tmpl w:val="0A62B946"/>
    <w:lvl w:ilvl="0">
      <w:start w:val="1"/>
      <w:numFmt w:val="decimal"/>
      <w:pStyle w:val="Heading1"/>
      <w:lvlText w:val="%1"/>
      <w:lvlJc w:val="left"/>
      <w:pPr>
        <w:tabs>
          <w:tab w:val="num" w:pos="1850"/>
        </w:tabs>
        <w:ind w:left="185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6DA50EF"/>
    <w:multiLevelType w:val="hybridMultilevel"/>
    <w:tmpl w:val="35EC05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481A457D"/>
    <w:multiLevelType w:val="hybridMultilevel"/>
    <w:tmpl w:val="342CEB74"/>
    <w:lvl w:ilvl="0" w:tplc="812CF9D2">
      <w:start w:val="1"/>
      <w:numFmt w:val="bullet"/>
      <w:lvlText w:val="▪"/>
      <w:lvlJc w:val="left"/>
      <w:pPr>
        <w:tabs>
          <w:tab w:val="num" w:pos="720"/>
        </w:tabs>
        <w:ind w:left="720" w:hanging="360"/>
      </w:pPr>
      <w:rPr>
        <w:rFonts w:ascii="Calibri Bold" w:hAnsi="Calibri Bold" w:hint="default"/>
      </w:rPr>
    </w:lvl>
    <w:lvl w:ilvl="1" w:tplc="97FC40C0" w:tentative="1">
      <w:start w:val="1"/>
      <w:numFmt w:val="bullet"/>
      <w:lvlText w:val="▪"/>
      <w:lvlJc w:val="left"/>
      <w:pPr>
        <w:tabs>
          <w:tab w:val="num" w:pos="1440"/>
        </w:tabs>
        <w:ind w:left="1440" w:hanging="360"/>
      </w:pPr>
      <w:rPr>
        <w:rFonts w:ascii="Calibri Bold" w:hAnsi="Calibri Bold" w:hint="default"/>
      </w:rPr>
    </w:lvl>
    <w:lvl w:ilvl="2" w:tplc="8C980EF8" w:tentative="1">
      <w:start w:val="1"/>
      <w:numFmt w:val="bullet"/>
      <w:lvlText w:val="▪"/>
      <w:lvlJc w:val="left"/>
      <w:pPr>
        <w:tabs>
          <w:tab w:val="num" w:pos="2160"/>
        </w:tabs>
        <w:ind w:left="2160" w:hanging="360"/>
      </w:pPr>
      <w:rPr>
        <w:rFonts w:ascii="Calibri Bold" w:hAnsi="Calibri Bold" w:hint="default"/>
      </w:rPr>
    </w:lvl>
    <w:lvl w:ilvl="3" w:tplc="9288E012" w:tentative="1">
      <w:start w:val="1"/>
      <w:numFmt w:val="bullet"/>
      <w:lvlText w:val="▪"/>
      <w:lvlJc w:val="left"/>
      <w:pPr>
        <w:tabs>
          <w:tab w:val="num" w:pos="2880"/>
        </w:tabs>
        <w:ind w:left="2880" w:hanging="360"/>
      </w:pPr>
      <w:rPr>
        <w:rFonts w:ascii="Calibri Bold" w:hAnsi="Calibri Bold" w:hint="default"/>
      </w:rPr>
    </w:lvl>
    <w:lvl w:ilvl="4" w:tplc="8D546920" w:tentative="1">
      <w:start w:val="1"/>
      <w:numFmt w:val="bullet"/>
      <w:lvlText w:val="▪"/>
      <w:lvlJc w:val="left"/>
      <w:pPr>
        <w:tabs>
          <w:tab w:val="num" w:pos="3600"/>
        </w:tabs>
        <w:ind w:left="3600" w:hanging="360"/>
      </w:pPr>
      <w:rPr>
        <w:rFonts w:ascii="Calibri Bold" w:hAnsi="Calibri Bold" w:hint="default"/>
      </w:rPr>
    </w:lvl>
    <w:lvl w:ilvl="5" w:tplc="77349FBA" w:tentative="1">
      <w:start w:val="1"/>
      <w:numFmt w:val="bullet"/>
      <w:lvlText w:val="▪"/>
      <w:lvlJc w:val="left"/>
      <w:pPr>
        <w:tabs>
          <w:tab w:val="num" w:pos="4320"/>
        </w:tabs>
        <w:ind w:left="4320" w:hanging="360"/>
      </w:pPr>
      <w:rPr>
        <w:rFonts w:ascii="Calibri Bold" w:hAnsi="Calibri Bold" w:hint="default"/>
      </w:rPr>
    </w:lvl>
    <w:lvl w:ilvl="6" w:tplc="26A63526" w:tentative="1">
      <w:start w:val="1"/>
      <w:numFmt w:val="bullet"/>
      <w:lvlText w:val="▪"/>
      <w:lvlJc w:val="left"/>
      <w:pPr>
        <w:tabs>
          <w:tab w:val="num" w:pos="5040"/>
        </w:tabs>
        <w:ind w:left="5040" w:hanging="360"/>
      </w:pPr>
      <w:rPr>
        <w:rFonts w:ascii="Calibri Bold" w:hAnsi="Calibri Bold" w:hint="default"/>
      </w:rPr>
    </w:lvl>
    <w:lvl w:ilvl="7" w:tplc="50343C82" w:tentative="1">
      <w:start w:val="1"/>
      <w:numFmt w:val="bullet"/>
      <w:lvlText w:val="▪"/>
      <w:lvlJc w:val="left"/>
      <w:pPr>
        <w:tabs>
          <w:tab w:val="num" w:pos="5760"/>
        </w:tabs>
        <w:ind w:left="5760" w:hanging="360"/>
      </w:pPr>
      <w:rPr>
        <w:rFonts w:ascii="Calibri Bold" w:hAnsi="Calibri Bold" w:hint="default"/>
      </w:rPr>
    </w:lvl>
    <w:lvl w:ilvl="8" w:tplc="A3E03450"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4B3440F6"/>
    <w:multiLevelType w:val="hybridMultilevel"/>
    <w:tmpl w:val="DFFAF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003E88"/>
    <w:multiLevelType w:val="hybridMultilevel"/>
    <w:tmpl w:val="3A16B7F6"/>
    <w:lvl w:ilvl="0" w:tplc="05E6C24A">
      <w:start w:val="1"/>
      <w:numFmt w:val="bullet"/>
      <w:lvlText w:val="•"/>
      <w:lvlJc w:val="left"/>
      <w:pPr>
        <w:tabs>
          <w:tab w:val="num" w:pos="720"/>
        </w:tabs>
        <w:ind w:left="720" w:hanging="360"/>
      </w:pPr>
      <w:rPr>
        <w:rFonts w:ascii="Calibri Bold" w:hAnsi="Calibri Bold" w:hint="default"/>
      </w:rPr>
    </w:lvl>
    <w:lvl w:ilvl="1" w:tplc="3460C6AA">
      <w:start w:val="1"/>
      <w:numFmt w:val="bullet"/>
      <w:lvlText w:val="•"/>
      <w:lvlJc w:val="left"/>
      <w:pPr>
        <w:tabs>
          <w:tab w:val="num" w:pos="1440"/>
        </w:tabs>
        <w:ind w:left="1440" w:hanging="360"/>
      </w:pPr>
      <w:rPr>
        <w:rFonts w:ascii="Calibri Bold" w:hAnsi="Calibri Bold" w:hint="default"/>
      </w:rPr>
    </w:lvl>
    <w:lvl w:ilvl="2" w:tplc="ED2669B8" w:tentative="1">
      <w:start w:val="1"/>
      <w:numFmt w:val="bullet"/>
      <w:lvlText w:val="•"/>
      <w:lvlJc w:val="left"/>
      <w:pPr>
        <w:tabs>
          <w:tab w:val="num" w:pos="2160"/>
        </w:tabs>
        <w:ind w:left="2160" w:hanging="360"/>
      </w:pPr>
      <w:rPr>
        <w:rFonts w:ascii="Calibri Bold" w:hAnsi="Calibri Bold" w:hint="default"/>
      </w:rPr>
    </w:lvl>
    <w:lvl w:ilvl="3" w:tplc="57B2D66C" w:tentative="1">
      <w:start w:val="1"/>
      <w:numFmt w:val="bullet"/>
      <w:lvlText w:val="•"/>
      <w:lvlJc w:val="left"/>
      <w:pPr>
        <w:tabs>
          <w:tab w:val="num" w:pos="2880"/>
        </w:tabs>
        <w:ind w:left="2880" w:hanging="360"/>
      </w:pPr>
      <w:rPr>
        <w:rFonts w:ascii="Calibri Bold" w:hAnsi="Calibri Bold" w:hint="default"/>
      </w:rPr>
    </w:lvl>
    <w:lvl w:ilvl="4" w:tplc="99EC73A8" w:tentative="1">
      <w:start w:val="1"/>
      <w:numFmt w:val="bullet"/>
      <w:lvlText w:val="•"/>
      <w:lvlJc w:val="left"/>
      <w:pPr>
        <w:tabs>
          <w:tab w:val="num" w:pos="3600"/>
        </w:tabs>
        <w:ind w:left="3600" w:hanging="360"/>
      </w:pPr>
      <w:rPr>
        <w:rFonts w:ascii="Calibri Bold" w:hAnsi="Calibri Bold" w:hint="default"/>
      </w:rPr>
    </w:lvl>
    <w:lvl w:ilvl="5" w:tplc="67489B98" w:tentative="1">
      <w:start w:val="1"/>
      <w:numFmt w:val="bullet"/>
      <w:lvlText w:val="•"/>
      <w:lvlJc w:val="left"/>
      <w:pPr>
        <w:tabs>
          <w:tab w:val="num" w:pos="4320"/>
        </w:tabs>
        <w:ind w:left="4320" w:hanging="360"/>
      </w:pPr>
      <w:rPr>
        <w:rFonts w:ascii="Calibri Bold" w:hAnsi="Calibri Bold" w:hint="default"/>
      </w:rPr>
    </w:lvl>
    <w:lvl w:ilvl="6" w:tplc="9BBAB88E" w:tentative="1">
      <w:start w:val="1"/>
      <w:numFmt w:val="bullet"/>
      <w:lvlText w:val="•"/>
      <w:lvlJc w:val="left"/>
      <w:pPr>
        <w:tabs>
          <w:tab w:val="num" w:pos="5040"/>
        </w:tabs>
        <w:ind w:left="5040" w:hanging="360"/>
      </w:pPr>
      <w:rPr>
        <w:rFonts w:ascii="Calibri Bold" w:hAnsi="Calibri Bold" w:hint="default"/>
      </w:rPr>
    </w:lvl>
    <w:lvl w:ilvl="7" w:tplc="BC0EEB9A" w:tentative="1">
      <w:start w:val="1"/>
      <w:numFmt w:val="bullet"/>
      <w:lvlText w:val="•"/>
      <w:lvlJc w:val="left"/>
      <w:pPr>
        <w:tabs>
          <w:tab w:val="num" w:pos="5760"/>
        </w:tabs>
        <w:ind w:left="5760" w:hanging="360"/>
      </w:pPr>
      <w:rPr>
        <w:rFonts w:ascii="Calibri Bold" w:hAnsi="Calibri Bold" w:hint="default"/>
      </w:rPr>
    </w:lvl>
    <w:lvl w:ilvl="8" w:tplc="1938F5FE"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51B13D91"/>
    <w:multiLevelType w:val="hybridMultilevel"/>
    <w:tmpl w:val="45F897A4"/>
    <w:lvl w:ilvl="0" w:tplc="E2C6464A">
      <w:start w:val="1"/>
      <w:numFmt w:val="bullet"/>
      <w:lvlText w:val="▪"/>
      <w:lvlJc w:val="left"/>
      <w:pPr>
        <w:tabs>
          <w:tab w:val="num" w:pos="720"/>
        </w:tabs>
        <w:ind w:left="720" w:hanging="360"/>
      </w:pPr>
      <w:rPr>
        <w:rFonts w:ascii="Calibri Bold" w:hAnsi="Calibri Bold" w:hint="default"/>
      </w:rPr>
    </w:lvl>
    <w:lvl w:ilvl="1" w:tplc="197648CE" w:tentative="1">
      <w:start w:val="1"/>
      <w:numFmt w:val="bullet"/>
      <w:lvlText w:val="▪"/>
      <w:lvlJc w:val="left"/>
      <w:pPr>
        <w:tabs>
          <w:tab w:val="num" w:pos="1440"/>
        </w:tabs>
        <w:ind w:left="1440" w:hanging="360"/>
      </w:pPr>
      <w:rPr>
        <w:rFonts w:ascii="Calibri Bold" w:hAnsi="Calibri Bold" w:hint="default"/>
      </w:rPr>
    </w:lvl>
    <w:lvl w:ilvl="2" w:tplc="59F0ADC2">
      <w:start w:val="1"/>
      <w:numFmt w:val="bullet"/>
      <w:lvlText w:val="▪"/>
      <w:lvlJc w:val="left"/>
      <w:pPr>
        <w:tabs>
          <w:tab w:val="num" w:pos="2160"/>
        </w:tabs>
        <w:ind w:left="2160" w:hanging="360"/>
      </w:pPr>
      <w:rPr>
        <w:rFonts w:ascii="Calibri Bold" w:hAnsi="Calibri Bold" w:hint="default"/>
      </w:rPr>
    </w:lvl>
    <w:lvl w:ilvl="3" w:tplc="93E8AC68" w:tentative="1">
      <w:start w:val="1"/>
      <w:numFmt w:val="bullet"/>
      <w:lvlText w:val="▪"/>
      <w:lvlJc w:val="left"/>
      <w:pPr>
        <w:tabs>
          <w:tab w:val="num" w:pos="2880"/>
        </w:tabs>
        <w:ind w:left="2880" w:hanging="360"/>
      </w:pPr>
      <w:rPr>
        <w:rFonts w:ascii="Calibri Bold" w:hAnsi="Calibri Bold" w:hint="default"/>
      </w:rPr>
    </w:lvl>
    <w:lvl w:ilvl="4" w:tplc="A4AE23AE" w:tentative="1">
      <w:start w:val="1"/>
      <w:numFmt w:val="bullet"/>
      <w:lvlText w:val="▪"/>
      <w:lvlJc w:val="left"/>
      <w:pPr>
        <w:tabs>
          <w:tab w:val="num" w:pos="3600"/>
        </w:tabs>
        <w:ind w:left="3600" w:hanging="360"/>
      </w:pPr>
      <w:rPr>
        <w:rFonts w:ascii="Calibri Bold" w:hAnsi="Calibri Bold" w:hint="default"/>
      </w:rPr>
    </w:lvl>
    <w:lvl w:ilvl="5" w:tplc="45EE3538" w:tentative="1">
      <w:start w:val="1"/>
      <w:numFmt w:val="bullet"/>
      <w:lvlText w:val="▪"/>
      <w:lvlJc w:val="left"/>
      <w:pPr>
        <w:tabs>
          <w:tab w:val="num" w:pos="4320"/>
        </w:tabs>
        <w:ind w:left="4320" w:hanging="360"/>
      </w:pPr>
      <w:rPr>
        <w:rFonts w:ascii="Calibri Bold" w:hAnsi="Calibri Bold" w:hint="default"/>
      </w:rPr>
    </w:lvl>
    <w:lvl w:ilvl="6" w:tplc="14B84C9E" w:tentative="1">
      <w:start w:val="1"/>
      <w:numFmt w:val="bullet"/>
      <w:lvlText w:val="▪"/>
      <w:lvlJc w:val="left"/>
      <w:pPr>
        <w:tabs>
          <w:tab w:val="num" w:pos="5040"/>
        </w:tabs>
        <w:ind w:left="5040" w:hanging="360"/>
      </w:pPr>
      <w:rPr>
        <w:rFonts w:ascii="Calibri Bold" w:hAnsi="Calibri Bold" w:hint="default"/>
      </w:rPr>
    </w:lvl>
    <w:lvl w:ilvl="7" w:tplc="B20AAB9C" w:tentative="1">
      <w:start w:val="1"/>
      <w:numFmt w:val="bullet"/>
      <w:lvlText w:val="▪"/>
      <w:lvlJc w:val="left"/>
      <w:pPr>
        <w:tabs>
          <w:tab w:val="num" w:pos="5760"/>
        </w:tabs>
        <w:ind w:left="5760" w:hanging="360"/>
      </w:pPr>
      <w:rPr>
        <w:rFonts w:ascii="Calibri Bold" w:hAnsi="Calibri Bold" w:hint="default"/>
      </w:rPr>
    </w:lvl>
    <w:lvl w:ilvl="8" w:tplc="FE0EF4B6"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534C4429"/>
    <w:multiLevelType w:val="hybridMultilevel"/>
    <w:tmpl w:val="A47E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F132D1"/>
    <w:multiLevelType w:val="hybridMultilevel"/>
    <w:tmpl w:val="692081EE"/>
    <w:lvl w:ilvl="0" w:tplc="13B0929A">
      <w:start w:val="1"/>
      <w:numFmt w:val="bullet"/>
      <w:lvlText w:val="▪"/>
      <w:lvlJc w:val="left"/>
      <w:pPr>
        <w:tabs>
          <w:tab w:val="num" w:pos="720"/>
        </w:tabs>
        <w:ind w:left="720" w:hanging="360"/>
      </w:pPr>
      <w:rPr>
        <w:rFonts w:ascii="Lucida Grande" w:hAnsi="Lucida Grande" w:hint="default"/>
      </w:rPr>
    </w:lvl>
    <w:lvl w:ilvl="1" w:tplc="8DFEDA72" w:tentative="1">
      <w:start w:val="1"/>
      <w:numFmt w:val="bullet"/>
      <w:lvlText w:val="▪"/>
      <w:lvlJc w:val="left"/>
      <w:pPr>
        <w:tabs>
          <w:tab w:val="num" w:pos="1440"/>
        </w:tabs>
        <w:ind w:left="1440" w:hanging="360"/>
      </w:pPr>
      <w:rPr>
        <w:rFonts w:ascii="Lucida Grande" w:hAnsi="Lucida Grande" w:hint="default"/>
      </w:rPr>
    </w:lvl>
    <w:lvl w:ilvl="2" w:tplc="F8C8A986" w:tentative="1">
      <w:start w:val="1"/>
      <w:numFmt w:val="bullet"/>
      <w:lvlText w:val="▪"/>
      <w:lvlJc w:val="left"/>
      <w:pPr>
        <w:tabs>
          <w:tab w:val="num" w:pos="2160"/>
        </w:tabs>
        <w:ind w:left="2160" w:hanging="360"/>
      </w:pPr>
      <w:rPr>
        <w:rFonts w:ascii="Lucida Grande" w:hAnsi="Lucida Grande" w:hint="default"/>
      </w:rPr>
    </w:lvl>
    <w:lvl w:ilvl="3" w:tplc="0706D6AC" w:tentative="1">
      <w:start w:val="1"/>
      <w:numFmt w:val="bullet"/>
      <w:lvlText w:val="▪"/>
      <w:lvlJc w:val="left"/>
      <w:pPr>
        <w:tabs>
          <w:tab w:val="num" w:pos="2880"/>
        </w:tabs>
        <w:ind w:left="2880" w:hanging="360"/>
      </w:pPr>
      <w:rPr>
        <w:rFonts w:ascii="Lucida Grande" w:hAnsi="Lucida Grande" w:hint="default"/>
      </w:rPr>
    </w:lvl>
    <w:lvl w:ilvl="4" w:tplc="FC54C1D0" w:tentative="1">
      <w:start w:val="1"/>
      <w:numFmt w:val="bullet"/>
      <w:lvlText w:val="▪"/>
      <w:lvlJc w:val="left"/>
      <w:pPr>
        <w:tabs>
          <w:tab w:val="num" w:pos="3600"/>
        </w:tabs>
        <w:ind w:left="3600" w:hanging="360"/>
      </w:pPr>
      <w:rPr>
        <w:rFonts w:ascii="Lucida Grande" w:hAnsi="Lucida Grande" w:hint="default"/>
      </w:rPr>
    </w:lvl>
    <w:lvl w:ilvl="5" w:tplc="DE40F4AE" w:tentative="1">
      <w:start w:val="1"/>
      <w:numFmt w:val="bullet"/>
      <w:lvlText w:val="▪"/>
      <w:lvlJc w:val="left"/>
      <w:pPr>
        <w:tabs>
          <w:tab w:val="num" w:pos="4320"/>
        </w:tabs>
        <w:ind w:left="4320" w:hanging="360"/>
      </w:pPr>
      <w:rPr>
        <w:rFonts w:ascii="Lucida Grande" w:hAnsi="Lucida Grande" w:hint="default"/>
      </w:rPr>
    </w:lvl>
    <w:lvl w:ilvl="6" w:tplc="58C62272" w:tentative="1">
      <w:start w:val="1"/>
      <w:numFmt w:val="bullet"/>
      <w:lvlText w:val="▪"/>
      <w:lvlJc w:val="left"/>
      <w:pPr>
        <w:tabs>
          <w:tab w:val="num" w:pos="5040"/>
        </w:tabs>
        <w:ind w:left="5040" w:hanging="360"/>
      </w:pPr>
      <w:rPr>
        <w:rFonts w:ascii="Lucida Grande" w:hAnsi="Lucida Grande" w:hint="default"/>
      </w:rPr>
    </w:lvl>
    <w:lvl w:ilvl="7" w:tplc="EBFA6DE6" w:tentative="1">
      <w:start w:val="1"/>
      <w:numFmt w:val="bullet"/>
      <w:lvlText w:val="▪"/>
      <w:lvlJc w:val="left"/>
      <w:pPr>
        <w:tabs>
          <w:tab w:val="num" w:pos="5760"/>
        </w:tabs>
        <w:ind w:left="5760" w:hanging="360"/>
      </w:pPr>
      <w:rPr>
        <w:rFonts w:ascii="Lucida Grande" w:hAnsi="Lucida Grande" w:hint="default"/>
      </w:rPr>
    </w:lvl>
    <w:lvl w:ilvl="8" w:tplc="82A68E42"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59474C1E"/>
    <w:multiLevelType w:val="hybridMultilevel"/>
    <w:tmpl w:val="A994352C"/>
    <w:lvl w:ilvl="0" w:tplc="311A353A">
      <w:start w:val="1"/>
      <w:numFmt w:val="bullet"/>
      <w:lvlText w:val="•"/>
      <w:lvlJc w:val="left"/>
      <w:pPr>
        <w:tabs>
          <w:tab w:val="num" w:pos="720"/>
        </w:tabs>
        <w:ind w:left="720" w:hanging="360"/>
      </w:pPr>
      <w:rPr>
        <w:rFonts w:ascii="Arial" w:hAnsi="Arial" w:hint="default"/>
      </w:rPr>
    </w:lvl>
    <w:lvl w:ilvl="1" w:tplc="5A5C0EB8">
      <w:start w:val="1"/>
      <w:numFmt w:val="bullet"/>
      <w:lvlText w:val="•"/>
      <w:lvlJc w:val="left"/>
      <w:pPr>
        <w:tabs>
          <w:tab w:val="num" w:pos="1440"/>
        </w:tabs>
        <w:ind w:left="1440" w:hanging="360"/>
      </w:pPr>
      <w:rPr>
        <w:rFonts w:ascii="Arial" w:hAnsi="Arial" w:hint="default"/>
      </w:rPr>
    </w:lvl>
    <w:lvl w:ilvl="2" w:tplc="F002FC26" w:tentative="1">
      <w:start w:val="1"/>
      <w:numFmt w:val="bullet"/>
      <w:lvlText w:val="•"/>
      <w:lvlJc w:val="left"/>
      <w:pPr>
        <w:tabs>
          <w:tab w:val="num" w:pos="2160"/>
        </w:tabs>
        <w:ind w:left="2160" w:hanging="360"/>
      </w:pPr>
      <w:rPr>
        <w:rFonts w:ascii="Arial" w:hAnsi="Arial" w:hint="default"/>
      </w:rPr>
    </w:lvl>
    <w:lvl w:ilvl="3" w:tplc="F1B07E80" w:tentative="1">
      <w:start w:val="1"/>
      <w:numFmt w:val="bullet"/>
      <w:lvlText w:val="•"/>
      <w:lvlJc w:val="left"/>
      <w:pPr>
        <w:tabs>
          <w:tab w:val="num" w:pos="2880"/>
        </w:tabs>
        <w:ind w:left="2880" w:hanging="360"/>
      </w:pPr>
      <w:rPr>
        <w:rFonts w:ascii="Arial" w:hAnsi="Arial" w:hint="default"/>
      </w:rPr>
    </w:lvl>
    <w:lvl w:ilvl="4" w:tplc="79B22CAA" w:tentative="1">
      <w:start w:val="1"/>
      <w:numFmt w:val="bullet"/>
      <w:lvlText w:val="•"/>
      <w:lvlJc w:val="left"/>
      <w:pPr>
        <w:tabs>
          <w:tab w:val="num" w:pos="3600"/>
        </w:tabs>
        <w:ind w:left="3600" w:hanging="360"/>
      </w:pPr>
      <w:rPr>
        <w:rFonts w:ascii="Arial" w:hAnsi="Arial" w:hint="default"/>
      </w:rPr>
    </w:lvl>
    <w:lvl w:ilvl="5" w:tplc="E3945518" w:tentative="1">
      <w:start w:val="1"/>
      <w:numFmt w:val="bullet"/>
      <w:lvlText w:val="•"/>
      <w:lvlJc w:val="left"/>
      <w:pPr>
        <w:tabs>
          <w:tab w:val="num" w:pos="4320"/>
        </w:tabs>
        <w:ind w:left="4320" w:hanging="360"/>
      </w:pPr>
      <w:rPr>
        <w:rFonts w:ascii="Arial" w:hAnsi="Arial" w:hint="default"/>
      </w:rPr>
    </w:lvl>
    <w:lvl w:ilvl="6" w:tplc="EE501370" w:tentative="1">
      <w:start w:val="1"/>
      <w:numFmt w:val="bullet"/>
      <w:lvlText w:val="•"/>
      <w:lvlJc w:val="left"/>
      <w:pPr>
        <w:tabs>
          <w:tab w:val="num" w:pos="5040"/>
        </w:tabs>
        <w:ind w:left="5040" w:hanging="360"/>
      </w:pPr>
      <w:rPr>
        <w:rFonts w:ascii="Arial" w:hAnsi="Arial" w:hint="default"/>
      </w:rPr>
    </w:lvl>
    <w:lvl w:ilvl="7" w:tplc="0B0C0FBA" w:tentative="1">
      <w:start w:val="1"/>
      <w:numFmt w:val="bullet"/>
      <w:lvlText w:val="•"/>
      <w:lvlJc w:val="left"/>
      <w:pPr>
        <w:tabs>
          <w:tab w:val="num" w:pos="5760"/>
        </w:tabs>
        <w:ind w:left="5760" w:hanging="360"/>
      </w:pPr>
      <w:rPr>
        <w:rFonts w:ascii="Arial" w:hAnsi="Arial" w:hint="default"/>
      </w:rPr>
    </w:lvl>
    <w:lvl w:ilvl="8" w:tplc="D6EE29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A67FCC"/>
    <w:multiLevelType w:val="hybridMultilevel"/>
    <w:tmpl w:val="EE6C62F2"/>
    <w:lvl w:ilvl="0" w:tplc="63982D92">
      <w:start w:val="1"/>
      <w:numFmt w:val="bullet"/>
      <w:lvlText w:val="▪"/>
      <w:lvlJc w:val="left"/>
      <w:pPr>
        <w:tabs>
          <w:tab w:val="num" w:pos="720"/>
        </w:tabs>
        <w:ind w:left="720" w:hanging="360"/>
      </w:pPr>
      <w:rPr>
        <w:rFonts w:ascii="Lucida Grande" w:hAnsi="Lucida Grande" w:hint="default"/>
      </w:rPr>
    </w:lvl>
    <w:lvl w:ilvl="1" w:tplc="9D240E30" w:tentative="1">
      <w:start w:val="1"/>
      <w:numFmt w:val="bullet"/>
      <w:lvlText w:val="▪"/>
      <w:lvlJc w:val="left"/>
      <w:pPr>
        <w:tabs>
          <w:tab w:val="num" w:pos="1440"/>
        </w:tabs>
        <w:ind w:left="1440" w:hanging="360"/>
      </w:pPr>
      <w:rPr>
        <w:rFonts w:ascii="Lucida Grande" w:hAnsi="Lucida Grande" w:hint="default"/>
      </w:rPr>
    </w:lvl>
    <w:lvl w:ilvl="2" w:tplc="A3849CDA" w:tentative="1">
      <w:start w:val="1"/>
      <w:numFmt w:val="bullet"/>
      <w:lvlText w:val="▪"/>
      <w:lvlJc w:val="left"/>
      <w:pPr>
        <w:tabs>
          <w:tab w:val="num" w:pos="2160"/>
        </w:tabs>
        <w:ind w:left="2160" w:hanging="360"/>
      </w:pPr>
      <w:rPr>
        <w:rFonts w:ascii="Lucida Grande" w:hAnsi="Lucida Grande" w:hint="default"/>
      </w:rPr>
    </w:lvl>
    <w:lvl w:ilvl="3" w:tplc="D74AEE32" w:tentative="1">
      <w:start w:val="1"/>
      <w:numFmt w:val="bullet"/>
      <w:lvlText w:val="▪"/>
      <w:lvlJc w:val="left"/>
      <w:pPr>
        <w:tabs>
          <w:tab w:val="num" w:pos="2880"/>
        </w:tabs>
        <w:ind w:left="2880" w:hanging="360"/>
      </w:pPr>
      <w:rPr>
        <w:rFonts w:ascii="Lucida Grande" w:hAnsi="Lucida Grande" w:hint="default"/>
      </w:rPr>
    </w:lvl>
    <w:lvl w:ilvl="4" w:tplc="85B60B30" w:tentative="1">
      <w:start w:val="1"/>
      <w:numFmt w:val="bullet"/>
      <w:lvlText w:val="▪"/>
      <w:lvlJc w:val="left"/>
      <w:pPr>
        <w:tabs>
          <w:tab w:val="num" w:pos="3600"/>
        </w:tabs>
        <w:ind w:left="3600" w:hanging="360"/>
      </w:pPr>
      <w:rPr>
        <w:rFonts w:ascii="Lucida Grande" w:hAnsi="Lucida Grande" w:hint="default"/>
      </w:rPr>
    </w:lvl>
    <w:lvl w:ilvl="5" w:tplc="88989F00" w:tentative="1">
      <w:start w:val="1"/>
      <w:numFmt w:val="bullet"/>
      <w:lvlText w:val="▪"/>
      <w:lvlJc w:val="left"/>
      <w:pPr>
        <w:tabs>
          <w:tab w:val="num" w:pos="4320"/>
        </w:tabs>
        <w:ind w:left="4320" w:hanging="360"/>
      </w:pPr>
      <w:rPr>
        <w:rFonts w:ascii="Lucida Grande" w:hAnsi="Lucida Grande" w:hint="default"/>
      </w:rPr>
    </w:lvl>
    <w:lvl w:ilvl="6" w:tplc="3886C270" w:tentative="1">
      <w:start w:val="1"/>
      <w:numFmt w:val="bullet"/>
      <w:lvlText w:val="▪"/>
      <w:lvlJc w:val="left"/>
      <w:pPr>
        <w:tabs>
          <w:tab w:val="num" w:pos="5040"/>
        </w:tabs>
        <w:ind w:left="5040" w:hanging="360"/>
      </w:pPr>
      <w:rPr>
        <w:rFonts w:ascii="Lucida Grande" w:hAnsi="Lucida Grande" w:hint="default"/>
      </w:rPr>
    </w:lvl>
    <w:lvl w:ilvl="7" w:tplc="D0AE1E90" w:tentative="1">
      <w:start w:val="1"/>
      <w:numFmt w:val="bullet"/>
      <w:lvlText w:val="▪"/>
      <w:lvlJc w:val="left"/>
      <w:pPr>
        <w:tabs>
          <w:tab w:val="num" w:pos="5760"/>
        </w:tabs>
        <w:ind w:left="5760" w:hanging="360"/>
      </w:pPr>
      <w:rPr>
        <w:rFonts w:ascii="Lucida Grande" w:hAnsi="Lucida Grande" w:hint="default"/>
      </w:rPr>
    </w:lvl>
    <w:lvl w:ilvl="8" w:tplc="C242197A" w:tentative="1">
      <w:start w:val="1"/>
      <w:numFmt w:val="bullet"/>
      <w:lvlText w:val="▪"/>
      <w:lvlJc w:val="left"/>
      <w:pPr>
        <w:tabs>
          <w:tab w:val="num" w:pos="6480"/>
        </w:tabs>
        <w:ind w:left="6480" w:hanging="360"/>
      </w:pPr>
      <w:rPr>
        <w:rFonts w:ascii="Lucida Grande" w:hAnsi="Lucida Grande" w:hint="default"/>
      </w:rPr>
    </w:lvl>
  </w:abstractNum>
  <w:abstractNum w:abstractNumId="38" w15:restartNumberingAfterBreak="0">
    <w:nsid w:val="5B85345C"/>
    <w:multiLevelType w:val="hybridMultilevel"/>
    <w:tmpl w:val="41829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F040E7"/>
    <w:multiLevelType w:val="hybridMultilevel"/>
    <w:tmpl w:val="1F125F2E"/>
    <w:lvl w:ilvl="0" w:tplc="FDF89A68">
      <w:start w:val="1"/>
      <w:numFmt w:val="bullet"/>
      <w:lvlText w:val="•"/>
      <w:lvlJc w:val="left"/>
      <w:pPr>
        <w:tabs>
          <w:tab w:val="num" w:pos="720"/>
        </w:tabs>
        <w:ind w:left="720" w:hanging="360"/>
      </w:pPr>
      <w:rPr>
        <w:rFonts w:ascii="Calibri Bold" w:hAnsi="Calibri Bold" w:hint="default"/>
      </w:rPr>
    </w:lvl>
    <w:lvl w:ilvl="1" w:tplc="FFE6A964">
      <w:start w:val="1"/>
      <w:numFmt w:val="bullet"/>
      <w:lvlText w:val="•"/>
      <w:lvlJc w:val="left"/>
      <w:pPr>
        <w:tabs>
          <w:tab w:val="num" w:pos="1440"/>
        </w:tabs>
        <w:ind w:left="1440" w:hanging="360"/>
      </w:pPr>
      <w:rPr>
        <w:rFonts w:ascii="Calibri Bold" w:hAnsi="Calibri Bold" w:hint="default"/>
      </w:rPr>
    </w:lvl>
    <w:lvl w:ilvl="2" w:tplc="F3F6D17C" w:tentative="1">
      <w:start w:val="1"/>
      <w:numFmt w:val="bullet"/>
      <w:lvlText w:val="•"/>
      <w:lvlJc w:val="left"/>
      <w:pPr>
        <w:tabs>
          <w:tab w:val="num" w:pos="2160"/>
        </w:tabs>
        <w:ind w:left="2160" w:hanging="360"/>
      </w:pPr>
      <w:rPr>
        <w:rFonts w:ascii="Calibri Bold" w:hAnsi="Calibri Bold" w:hint="default"/>
      </w:rPr>
    </w:lvl>
    <w:lvl w:ilvl="3" w:tplc="17D0D1AA" w:tentative="1">
      <w:start w:val="1"/>
      <w:numFmt w:val="bullet"/>
      <w:lvlText w:val="•"/>
      <w:lvlJc w:val="left"/>
      <w:pPr>
        <w:tabs>
          <w:tab w:val="num" w:pos="2880"/>
        </w:tabs>
        <w:ind w:left="2880" w:hanging="360"/>
      </w:pPr>
      <w:rPr>
        <w:rFonts w:ascii="Calibri Bold" w:hAnsi="Calibri Bold" w:hint="default"/>
      </w:rPr>
    </w:lvl>
    <w:lvl w:ilvl="4" w:tplc="DC5A2B80" w:tentative="1">
      <w:start w:val="1"/>
      <w:numFmt w:val="bullet"/>
      <w:lvlText w:val="•"/>
      <w:lvlJc w:val="left"/>
      <w:pPr>
        <w:tabs>
          <w:tab w:val="num" w:pos="3600"/>
        </w:tabs>
        <w:ind w:left="3600" w:hanging="360"/>
      </w:pPr>
      <w:rPr>
        <w:rFonts w:ascii="Calibri Bold" w:hAnsi="Calibri Bold" w:hint="default"/>
      </w:rPr>
    </w:lvl>
    <w:lvl w:ilvl="5" w:tplc="2C8C4AF6" w:tentative="1">
      <w:start w:val="1"/>
      <w:numFmt w:val="bullet"/>
      <w:lvlText w:val="•"/>
      <w:lvlJc w:val="left"/>
      <w:pPr>
        <w:tabs>
          <w:tab w:val="num" w:pos="4320"/>
        </w:tabs>
        <w:ind w:left="4320" w:hanging="360"/>
      </w:pPr>
      <w:rPr>
        <w:rFonts w:ascii="Calibri Bold" w:hAnsi="Calibri Bold" w:hint="default"/>
      </w:rPr>
    </w:lvl>
    <w:lvl w:ilvl="6" w:tplc="41EA1984" w:tentative="1">
      <w:start w:val="1"/>
      <w:numFmt w:val="bullet"/>
      <w:lvlText w:val="•"/>
      <w:lvlJc w:val="left"/>
      <w:pPr>
        <w:tabs>
          <w:tab w:val="num" w:pos="5040"/>
        </w:tabs>
        <w:ind w:left="5040" w:hanging="360"/>
      </w:pPr>
      <w:rPr>
        <w:rFonts w:ascii="Calibri Bold" w:hAnsi="Calibri Bold" w:hint="default"/>
      </w:rPr>
    </w:lvl>
    <w:lvl w:ilvl="7" w:tplc="29DC3ED0" w:tentative="1">
      <w:start w:val="1"/>
      <w:numFmt w:val="bullet"/>
      <w:lvlText w:val="•"/>
      <w:lvlJc w:val="left"/>
      <w:pPr>
        <w:tabs>
          <w:tab w:val="num" w:pos="5760"/>
        </w:tabs>
        <w:ind w:left="5760" w:hanging="360"/>
      </w:pPr>
      <w:rPr>
        <w:rFonts w:ascii="Calibri Bold" w:hAnsi="Calibri Bold" w:hint="default"/>
      </w:rPr>
    </w:lvl>
    <w:lvl w:ilvl="8" w:tplc="30581B0C"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675F7638"/>
    <w:multiLevelType w:val="hybridMultilevel"/>
    <w:tmpl w:val="2C3076B4"/>
    <w:lvl w:ilvl="0" w:tplc="45DA3D5C">
      <w:start w:val="1"/>
      <w:numFmt w:val="lowerRoman"/>
      <w:lvlText w:val="%1."/>
      <w:lvlJc w:val="right"/>
      <w:pPr>
        <w:tabs>
          <w:tab w:val="num" w:pos="720"/>
        </w:tabs>
        <w:ind w:left="720" w:hanging="360"/>
      </w:pPr>
    </w:lvl>
    <w:lvl w:ilvl="1" w:tplc="5FAE2CE6">
      <w:start w:val="1"/>
      <w:numFmt w:val="lowerRoman"/>
      <w:lvlText w:val="%2."/>
      <w:lvlJc w:val="right"/>
      <w:pPr>
        <w:tabs>
          <w:tab w:val="num" w:pos="1440"/>
        </w:tabs>
        <w:ind w:left="1440" w:hanging="360"/>
      </w:pPr>
    </w:lvl>
    <w:lvl w:ilvl="2" w:tplc="E61C7E44" w:tentative="1">
      <w:start w:val="1"/>
      <w:numFmt w:val="lowerRoman"/>
      <w:lvlText w:val="%3."/>
      <w:lvlJc w:val="right"/>
      <w:pPr>
        <w:tabs>
          <w:tab w:val="num" w:pos="2160"/>
        </w:tabs>
        <w:ind w:left="2160" w:hanging="360"/>
      </w:pPr>
    </w:lvl>
    <w:lvl w:ilvl="3" w:tplc="9A427F2E" w:tentative="1">
      <w:start w:val="1"/>
      <w:numFmt w:val="lowerRoman"/>
      <w:lvlText w:val="%4."/>
      <w:lvlJc w:val="right"/>
      <w:pPr>
        <w:tabs>
          <w:tab w:val="num" w:pos="2880"/>
        </w:tabs>
        <w:ind w:left="2880" w:hanging="360"/>
      </w:pPr>
    </w:lvl>
    <w:lvl w:ilvl="4" w:tplc="9098C332" w:tentative="1">
      <w:start w:val="1"/>
      <w:numFmt w:val="lowerRoman"/>
      <w:lvlText w:val="%5."/>
      <w:lvlJc w:val="right"/>
      <w:pPr>
        <w:tabs>
          <w:tab w:val="num" w:pos="3600"/>
        </w:tabs>
        <w:ind w:left="3600" w:hanging="360"/>
      </w:pPr>
    </w:lvl>
    <w:lvl w:ilvl="5" w:tplc="F0208A12" w:tentative="1">
      <w:start w:val="1"/>
      <w:numFmt w:val="lowerRoman"/>
      <w:lvlText w:val="%6."/>
      <w:lvlJc w:val="right"/>
      <w:pPr>
        <w:tabs>
          <w:tab w:val="num" w:pos="4320"/>
        </w:tabs>
        <w:ind w:left="4320" w:hanging="360"/>
      </w:pPr>
    </w:lvl>
    <w:lvl w:ilvl="6" w:tplc="462A4344" w:tentative="1">
      <w:start w:val="1"/>
      <w:numFmt w:val="lowerRoman"/>
      <w:lvlText w:val="%7."/>
      <w:lvlJc w:val="right"/>
      <w:pPr>
        <w:tabs>
          <w:tab w:val="num" w:pos="5040"/>
        </w:tabs>
        <w:ind w:left="5040" w:hanging="360"/>
      </w:pPr>
    </w:lvl>
    <w:lvl w:ilvl="7" w:tplc="005283DE" w:tentative="1">
      <w:start w:val="1"/>
      <w:numFmt w:val="lowerRoman"/>
      <w:lvlText w:val="%8."/>
      <w:lvlJc w:val="right"/>
      <w:pPr>
        <w:tabs>
          <w:tab w:val="num" w:pos="5760"/>
        </w:tabs>
        <w:ind w:left="5760" w:hanging="360"/>
      </w:pPr>
    </w:lvl>
    <w:lvl w:ilvl="8" w:tplc="438E14CE" w:tentative="1">
      <w:start w:val="1"/>
      <w:numFmt w:val="lowerRoman"/>
      <w:lvlText w:val="%9."/>
      <w:lvlJc w:val="right"/>
      <w:pPr>
        <w:tabs>
          <w:tab w:val="num" w:pos="6480"/>
        </w:tabs>
        <w:ind w:left="6480" w:hanging="360"/>
      </w:pPr>
    </w:lvl>
  </w:abstractNum>
  <w:abstractNum w:abstractNumId="41" w15:restartNumberingAfterBreak="0">
    <w:nsid w:val="67BB2B49"/>
    <w:multiLevelType w:val="hybridMultilevel"/>
    <w:tmpl w:val="819A5D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F833711"/>
    <w:multiLevelType w:val="hybridMultilevel"/>
    <w:tmpl w:val="B1023586"/>
    <w:lvl w:ilvl="0" w:tplc="E1B6AE1C">
      <w:start w:val="1"/>
      <w:numFmt w:val="lowerRoman"/>
      <w:lvlText w:val="%1."/>
      <w:lvlJc w:val="right"/>
      <w:pPr>
        <w:tabs>
          <w:tab w:val="num" w:pos="720"/>
        </w:tabs>
        <w:ind w:left="720" w:hanging="360"/>
      </w:pPr>
    </w:lvl>
    <w:lvl w:ilvl="1" w:tplc="EBD02C30">
      <w:start w:val="1"/>
      <w:numFmt w:val="lowerRoman"/>
      <w:lvlText w:val="%2."/>
      <w:lvlJc w:val="right"/>
      <w:pPr>
        <w:tabs>
          <w:tab w:val="num" w:pos="1440"/>
        </w:tabs>
        <w:ind w:left="1440" w:hanging="360"/>
      </w:pPr>
    </w:lvl>
    <w:lvl w:ilvl="2" w:tplc="98824356" w:tentative="1">
      <w:start w:val="1"/>
      <w:numFmt w:val="lowerRoman"/>
      <w:lvlText w:val="%3."/>
      <w:lvlJc w:val="right"/>
      <w:pPr>
        <w:tabs>
          <w:tab w:val="num" w:pos="2160"/>
        </w:tabs>
        <w:ind w:left="2160" w:hanging="360"/>
      </w:pPr>
    </w:lvl>
    <w:lvl w:ilvl="3" w:tplc="B0C4D96C" w:tentative="1">
      <w:start w:val="1"/>
      <w:numFmt w:val="lowerRoman"/>
      <w:lvlText w:val="%4."/>
      <w:lvlJc w:val="right"/>
      <w:pPr>
        <w:tabs>
          <w:tab w:val="num" w:pos="2880"/>
        </w:tabs>
        <w:ind w:left="2880" w:hanging="360"/>
      </w:pPr>
    </w:lvl>
    <w:lvl w:ilvl="4" w:tplc="A6BE5D9A" w:tentative="1">
      <w:start w:val="1"/>
      <w:numFmt w:val="lowerRoman"/>
      <w:lvlText w:val="%5."/>
      <w:lvlJc w:val="right"/>
      <w:pPr>
        <w:tabs>
          <w:tab w:val="num" w:pos="3600"/>
        </w:tabs>
        <w:ind w:left="3600" w:hanging="360"/>
      </w:pPr>
    </w:lvl>
    <w:lvl w:ilvl="5" w:tplc="3BD846FE" w:tentative="1">
      <w:start w:val="1"/>
      <w:numFmt w:val="lowerRoman"/>
      <w:lvlText w:val="%6."/>
      <w:lvlJc w:val="right"/>
      <w:pPr>
        <w:tabs>
          <w:tab w:val="num" w:pos="4320"/>
        </w:tabs>
        <w:ind w:left="4320" w:hanging="360"/>
      </w:pPr>
    </w:lvl>
    <w:lvl w:ilvl="6" w:tplc="06BCC3D6" w:tentative="1">
      <w:start w:val="1"/>
      <w:numFmt w:val="lowerRoman"/>
      <w:lvlText w:val="%7."/>
      <w:lvlJc w:val="right"/>
      <w:pPr>
        <w:tabs>
          <w:tab w:val="num" w:pos="5040"/>
        </w:tabs>
        <w:ind w:left="5040" w:hanging="360"/>
      </w:pPr>
    </w:lvl>
    <w:lvl w:ilvl="7" w:tplc="62F850AA" w:tentative="1">
      <w:start w:val="1"/>
      <w:numFmt w:val="lowerRoman"/>
      <w:lvlText w:val="%8."/>
      <w:lvlJc w:val="right"/>
      <w:pPr>
        <w:tabs>
          <w:tab w:val="num" w:pos="5760"/>
        </w:tabs>
        <w:ind w:left="5760" w:hanging="360"/>
      </w:pPr>
    </w:lvl>
    <w:lvl w:ilvl="8" w:tplc="EEEC55A0" w:tentative="1">
      <w:start w:val="1"/>
      <w:numFmt w:val="lowerRoman"/>
      <w:lvlText w:val="%9."/>
      <w:lvlJc w:val="right"/>
      <w:pPr>
        <w:tabs>
          <w:tab w:val="num" w:pos="6480"/>
        </w:tabs>
        <w:ind w:left="6480" w:hanging="360"/>
      </w:pPr>
    </w:lvl>
  </w:abstractNum>
  <w:abstractNum w:abstractNumId="43" w15:restartNumberingAfterBreak="0">
    <w:nsid w:val="73251E16"/>
    <w:multiLevelType w:val="hybridMultilevel"/>
    <w:tmpl w:val="8F6EFBB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3BE0A26"/>
    <w:multiLevelType w:val="hybridMultilevel"/>
    <w:tmpl w:val="158E4604"/>
    <w:lvl w:ilvl="0" w:tplc="559CC744">
      <w:start w:val="1"/>
      <w:numFmt w:val="bullet"/>
      <w:lvlText w:val="▪"/>
      <w:lvlJc w:val="left"/>
      <w:pPr>
        <w:tabs>
          <w:tab w:val="num" w:pos="720"/>
        </w:tabs>
        <w:ind w:left="720" w:hanging="360"/>
      </w:pPr>
      <w:rPr>
        <w:rFonts w:ascii="Calibri Bold" w:hAnsi="Calibri Bold" w:hint="default"/>
      </w:rPr>
    </w:lvl>
    <w:lvl w:ilvl="1" w:tplc="108C427E" w:tentative="1">
      <w:start w:val="1"/>
      <w:numFmt w:val="bullet"/>
      <w:lvlText w:val="▪"/>
      <w:lvlJc w:val="left"/>
      <w:pPr>
        <w:tabs>
          <w:tab w:val="num" w:pos="1440"/>
        </w:tabs>
        <w:ind w:left="1440" w:hanging="360"/>
      </w:pPr>
      <w:rPr>
        <w:rFonts w:ascii="Calibri Bold" w:hAnsi="Calibri Bold" w:hint="default"/>
      </w:rPr>
    </w:lvl>
    <w:lvl w:ilvl="2" w:tplc="37BC6F9C" w:tentative="1">
      <w:start w:val="1"/>
      <w:numFmt w:val="bullet"/>
      <w:lvlText w:val="▪"/>
      <w:lvlJc w:val="left"/>
      <w:pPr>
        <w:tabs>
          <w:tab w:val="num" w:pos="2160"/>
        </w:tabs>
        <w:ind w:left="2160" w:hanging="360"/>
      </w:pPr>
      <w:rPr>
        <w:rFonts w:ascii="Calibri Bold" w:hAnsi="Calibri Bold" w:hint="default"/>
      </w:rPr>
    </w:lvl>
    <w:lvl w:ilvl="3" w:tplc="4BF4513E" w:tentative="1">
      <w:start w:val="1"/>
      <w:numFmt w:val="bullet"/>
      <w:lvlText w:val="▪"/>
      <w:lvlJc w:val="left"/>
      <w:pPr>
        <w:tabs>
          <w:tab w:val="num" w:pos="2880"/>
        </w:tabs>
        <w:ind w:left="2880" w:hanging="360"/>
      </w:pPr>
      <w:rPr>
        <w:rFonts w:ascii="Calibri Bold" w:hAnsi="Calibri Bold" w:hint="default"/>
      </w:rPr>
    </w:lvl>
    <w:lvl w:ilvl="4" w:tplc="070A7266" w:tentative="1">
      <w:start w:val="1"/>
      <w:numFmt w:val="bullet"/>
      <w:lvlText w:val="▪"/>
      <w:lvlJc w:val="left"/>
      <w:pPr>
        <w:tabs>
          <w:tab w:val="num" w:pos="3600"/>
        </w:tabs>
        <w:ind w:left="3600" w:hanging="360"/>
      </w:pPr>
      <w:rPr>
        <w:rFonts w:ascii="Calibri Bold" w:hAnsi="Calibri Bold" w:hint="default"/>
      </w:rPr>
    </w:lvl>
    <w:lvl w:ilvl="5" w:tplc="15DE5B68" w:tentative="1">
      <w:start w:val="1"/>
      <w:numFmt w:val="bullet"/>
      <w:lvlText w:val="▪"/>
      <w:lvlJc w:val="left"/>
      <w:pPr>
        <w:tabs>
          <w:tab w:val="num" w:pos="4320"/>
        </w:tabs>
        <w:ind w:left="4320" w:hanging="360"/>
      </w:pPr>
      <w:rPr>
        <w:rFonts w:ascii="Calibri Bold" w:hAnsi="Calibri Bold" w:hint="default"/>
      </w:rPr>
    </w:lvl>
    <w:lvl w:ilvl="6" w:tplc="18FE45C8" w:tentative="1">
      <w:start w:val="1"/>
      <w:numFmt w:val="bullet"/>
      <w:lvlText w:val="▪"/>
      <w:lvlJc w:val="left"/>
      <w:pPr>
        <w:tabs>
          <w:tab w:val="num" w:pos="5040"/>
        </w:tabs>
        <w:ind w:left="5040" w:hanging="360"/>
      </w:pPr>
      <w:rPr>
        <w:rFonts w:ascii="Calibri Bold" w:hAnsi="Calibri Bold" w:hint="default"/>
      </w:rPr>
    </w:lvl>
    <w:lvl w:ilvl="7" w:tplc="6D4EC1DE" w:tentative="1">
      <w:start w:val="1"/>
      <w:numFmt w:val="bullet"/>
      <w:lvlText w:val="▪"/>
      <w:lvlJc w:val="left"/>
      <w:pPr>
        <w:tabs>
          <w:tab w:val="num" w:pos="5760"/>
        </w:tabs>
        <w:ind w:left="5760" w:hanging="360"/>
      </w:pPr>
      <w:rPr>
        <w:rFonts w:ascii="Calibri Bold" w:hAnsi="Calibri Bold" w:hint="default"/>
      </w:rPr>
    </w:lvl>
    <w:lvl w:ilvl="8" w:tplc="0FDE0C40" w:tentative="1">
      <w:start w:val="1"/>
      <w:numFmt w:val="bullet"/>
      <w:lvlText w:val="▪"/>
      <w:lvlJc w:val="left"/>
      <w:pPr>
        <w:tabs>
          <w:tab w:val="num" w:pos="6480"/>
        </w:tabs>
        <w:ind w:left="6480" w:hanging="360"/>
      </w:pPr>
      <w:rPr>
        <w:rFonts w:ascii="Calibri Bold" w:hAnsi="Calibri Bold" w:hint="default"/>
      </w:rPr>
    </w:lvl>
  </w:abstractNum>
  <w:abstractNum w:abstractNumId="45" w15:restartNumberingAfterBreak="0">
    <w:nsid w:val="74BC3321"/>
    <w:multiLevelType w:val="hybridMultilevel"/>
    <w:tmpl w:val="64F20F86"/>
    <w:lvl w:ilvl="0" w:tplc="03923D44">
      <w:start w:val="1"/>
      <w:numFmt w:val="bullet"/>
      <w:lvlText w:val="▪"/>
      <w:lvlJc w:val="left"/>
      <w:pPr>
        <w:tabs>
          <w:tab w:val="num" w:pos="720"/>
        </w:tabs>
        <w:ind w:left="720" w:hanging="360"/>
      </w:pPr>
      <w:rPr>
        <w:rFonts w:ascii="Lucida Grande" w:hAnsi="Lucida Grande" w:hint="default"/>
      </w:rPr>
    </w:lvl>
    <w:lvl w:ilvl="1" w:tplc="C5FE36A6" w:tentative="1">
      <w:start w:val="1"/>
      <w:numFmt w:val="bullet"/>
      <w:lvlText w:val="▪"/>
      <w:lvlJc w:val="left"/>
      <w:pPr>
        <w:tabs>
          <w:tab w:val="num" w:pos="1440"/>
        </w:tabs>
        <w:ind w:left="1440" w:hanging="360"/>
      </w:pPr>
      <w:rPr>
        <w:rFonts w:ascii="Lucida Grande" w:hAnsi="Lucida Grande" w:hint="default"/>
      </w:rPr>
    </w:lvl>
    <w:lvl w:ilvl="2" w:tplc="DF0E9680" w:tentative="1">
      <w:start w:val="1"/>
      <w:numFmt w:val="bullet"/>
      <w:lvlText w:val="▪"/>
      <w:lvlJc w:val="left"/>
      <w:pPr>
        <w:tabs>
          <w:tab w:val="num" w:pos="2160"/>
        </w:tabs>
        <w:ind w:left="2160" w:hanging="360"/>
      </w:pPr>
      <w:rPr>
        <w:rFonts w:ascii="Lucida Grande" w:hAnsi="Lucida Grande" w:hint="default"/>
      </w:rPr>
    </w:lvl>
    <w:lvl w:ilvl="3" w:tplc="41EEBFF6" w:tentative="1">
      <w:start w:val="1"/>
      <w:numFmt w:val="bullet"/>
      <w:lvlText w:val="▪"/>
      <w:lvlJc w:val="left"/>
      <w:pPr>
        <w:tabs>
          <w:tab w:val="num" w:pos="2880"/>
        </w:tabs>
        <w:ind w:left="2880" w:hanging="360"/>
      </w:pPr>
      <w:rPr>
        <w:rFonts w:ascii="Lucida Grande" w:hAnsi="Lucida Grande" w:hint="default"/>
      </w:rPr>
    </w:lvl>
    <w:lvl w:ilvl="4" w:tplc="EB664780" w:tentative="1">
      <w:start w:val="1"/>
      <w:numFmt w:val="bullet"/>
      <w:lvlText w:val="▪"/>
      <w:lvlJc w:val="left"/>
      <w:pPr>
        <w:tabs>
          <w:tab w:val="num" w:pos="3600"/>
        </w:tabs>
        <w:ind w:left="3600" w:hanging="360"/>
      </w:pPr>
      <w:rPr>
        <w:rFonts w:ascii="Lucida Grande" w:hAnsi="Lucida Grande" w:hint="default"/>
      </w:rPr>
    </w:lvl>
    <w:lvl w:ilvl="5" w:tplc="7DF0DBB2" w:tentative="1">
      <w:start w:val="1"/>
      <w:numFmt w:val="bullet"/>
      <w:lvlText w:val="▪"/>
      <w:lvlJc w:val="left"/>
      <w:pPr>
        <w:tabs>
          <w:tab w:val="num" w:pos="4320"/>
        </w:tabs>
        <w:ind w:left="4320" w:hanging="360"/>
      </w:pPr>
      <w:rPr>
        <w:rFonts w:ascii="Lucida Grande" w:hAnsi="Lucida Grande" w:hint="default"/>
      </w:rPr>
    </w:lvl>
    <w:lvl w:ilvl="6" w:tplc="BE3468E0" w:tentative="1">
      <w:start w:val="1"/>
      <w:numFmt w:val="bullet"/>
      <w:lvlText w:val="▪"/>
      <w:lvlJc w:val="left"/>
      <w:pPr>
        <w:tabs>
          <w:tab w:val="num" w:pos="5040"/>
        </w:tabs>
        <w:ind w:left="5040" w:hanging="360"/>
      </w:pPr>
      <w:rPr>
        <w:rFonts w:ascii="Lucida Grande" w:hAnsi="Lucida Grande" w:hint="default"/>
      </w:rPr>
    </w:lvl>
    <w:lvl w:ilvl="7" w:tplc="B798E8B4" w:tentative="1">
      <w:start w:val="1"/>
      <w:numFmt w:val="bullet"/>
      <w:lvlText w:val="▪"/>
      <w:lvlJc w:val="left"/>
      <w:pPr>
        <w:tabs>
          <w:tab w:val="num" w:pos="5760"/>
        </w:tabs>
        <w:ind w:left="5760" w:hanging="360"/>
      </w:pPr>
      <w:rPr>
        <w:rFonts w:ascii="Lucida Grande" w:hAnsi="Lucida Grande" w:hint="default"/>
      </w:rPr>
    </w:lvl>
    <w:lvl w:ilvl="8" w:tplc="E88CCF6A"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A304E60"/>
    <w:multiLevelType w:val="hybridMultilevel"/>
    <w:tmpl w:val="FAD2E1D2"/>
    <w:lvl w:ilvl="0" w:tplc="D304C4C6">
      <w:start w:val="1"/>
      <w:numFmt w:val="bullet"/>
      <w:lvlText w:val="•"/>
      <w:lvlJc w:val="left"/>
      <w:pPr>
        <w:tabs>
          <w:tab w:val="num" w:pos="720"/>
        </w:tabs>
        <w:ind w:left="720" w:hanging="360"/>
      </w:pPr>
      <w:rPr>
        <w:rFonts w:ascii="Calibri Bold" w:hAnsi="Calibri Bold" w:hint="default"/>
      </w:rPr>
    </w:lvl>
    <w:lvl w:ilvl="1" w:tplc="9C68BED4">
      <w:start w:val="1"/>
      <w:numFmt w:val="bullet"/>
      <w:lvlText w:val="•"/>
      <w:lvlJc w:val="left"/>
      <w:pPr>
        <w:tabs>
          <w:tab w:val="num" w:pos="1440"/>
        </w:tabs>
        <w:ind w:left="1440" w:hanging="360"/>
      </w:pPr>
      <w:rPr>
        <w:rFonts w:ascii="Calibri Bold" w:hAnsi="Calibri Bold" w:hint="default"/>
      </w:rPr>
    </w:lvl>
    <w:lvl w:ilvl="2" w:tplc="75E8C5F4" w:tentative="1">
      <w:start w:val="1"/>
      <w:numFmt w:val="bullet"/>
      <w:lvlText w:val="•"/>
      <w:lvlJc w:val="left"/>
      <w:pPr>
        <w:tabs>
          <w:tab w:val="num" w:pos="2160"/>
        </w:tabs>
        <w:ind w:left="2160" w:hanging="360"/>
      </w:pPr>
      <w:rPr>
        <w:rFonts w:ascii="Calibri Bold" w:hAnsi="Calibri Bold" w:hint="default"/>
      </w:rPr>
    </w:lvl>
    <w:lvl w:ilvl="3" w:tplc="C3A05898" w:tentative="1">
      <w:start w:val="1"/>
      <w:numFmt w:val="bullet"/>
      <w:lvlText w:val="•"/>
      <w:lvlJc w:val="left"/>
      <w:pPr>
        <w:tabs>
          <w:tab w:val="num" w:pos="2880"/>
        </w:tabs>
        <w:ind w:left="2880" w:hanging="360"/>
      </w:pPr>
      <w:rPr>
        <w:rFonts w:ascii="Calibri Bold" w:hAnsi="Calibri Bold" w:hint="default"/>
      </w:rPr>
    </w:lvl>
    <w:lvl w:ilvl="4" w:tplc="2646A972" w:tentative="1">
      <w:start w:val="1"/>
      <w:numFmt w:val="bullet"/>
      <w:lvlText w:val="•"/>
      <w:lvlJc w:val="left"/>
      <w:pPr>
        <w:tabs>
          <w:tab w:val="num" w:pos="3600"/>
        </w:tabs>
        <w:ind w:left="3600" w:hanging="360"/>
      </w:pPr>
      <w:rPr>
        <w:rFonts w:ascii="Calibri Bold" w:hAnsi="Calibri Bold" w:hint="default"/>
      </w:rPr>
    </w:lvl>
    <w:lvl w:ilvl="5" w:tplc="23D6448A" w:tentative="1">
      <w:start w:val="1"/>
      <w:numFmt w:val="bullet"/>
      <w:lvlText w:val="•"/>
      <w:lvlJc w:val="left"/>
      <w:pPr>
        <w:tabs>
          <w:tab w:val="num" w:pos="4320"/>
        </w:tabs>
        <w:ind w:left="4320" w:hanging="360"/>
      </w:pPr>
      <w:rPr>
        <w:rFonts w:ascii="Calibri Bold" w:hAnsi="Calibri Bold" w:hint="default"/>
      </w:rPr>
    </w:lvl>
    <w:lvl w:ilvl="6" w:tplc="F85C91FA" w:tentative="1">
      <w:start w:val="1"/>
      <w:numFmt w:val="bullet"/>
      <w:lvlText w:val="•"/>
      <w:lvlJc w:val="left"/>
      <w:pPr>
        <w:tabs>
          <w:tab w:val="num" w:pos="5040"/>
        </w:tabs>
        <w:ind w:left="5040" w:hanging="360"/>
      </w:pPr>
      <w:rPr>
        <w:rFonts w:ascii="Calibri Bold" w:hAnsi="Calibri Bold" w:hint="default"/>
      </w:rPr>
    </w:lvl>
    <w:lvl w:ilvl="7" w:tplc="86F01C7C" w:tentative="1">
      <w:start w:val="1"/>
      <w:numFmt w:val="bullet"/>
      <w:lvlText w:val="•"/>
      <w:lvlJc w:val="left"/>
      <w:pPr>
        <w:tabs>
          <w:tab w:val="num" w:pos="5760"/>
        </w:tabs>
        <w:ind w:left="5760" w:hanging="360"/>
      </w:pPr>
      <w:rPr>
        <w:rFonts w:ascii="Calibri Bold" w:hAnsi="Calibri Bold" w:hint="default"/>
      </w:rPr>
    </w:lvl>
    <w:lvl w:ilvl="8" w:tplc="40E2AC48" w:tentative="1">
      <w:start w:val="1"/>
      <w:numFmt w:val="bullet"/>
      <w:lvlText w:val="•"/>
      <w:lvlJc w:val="left"/>
      <w:pPr>
        <w:tabs>
          <w:tab w:val="num" w:pos="6480"/>
        </w:tabs>
        <w:ind w:left="6480" w:hanging="360"/>
      </w:pPr>
      <w:rPr>
        <w:rFonts w:ascii="Calibri Bold" w:hAnsi="Calibri Bold" w:hint="default"/>
      </w:rPr>
    </w:lvl>
  </w:abstractNum>
  <w:num w:numId="1">
    <w:abstractNumId w:val="26"/>
  </w:num>
  <w:num w:numId="2">
    <w:abstractNumId w:val="4"/>
  </w:num>
  <w:num w:numId="3">
    <w:abstractNumId w:val="3"/>
  </w:num>
  <w:num w:numId="4">
    <w:abstractNumId w:val="19"/>
  </w:num>
  <w:num w:numId="5">
    <w:abstractNumId w:val="17"/>
  </w:num>
  <w:num w:numId="6">
    <w:abstractNumId w:val="16"/>
  </w:num>
  <w:num w:numId="7">
    <w:abstractNumId w:val="38"/>
  </w:num>
  <w:num w:numId="8">
    <w:abstractNumId w:val="34"/>
  </w:num>
  <w:num w:numId="9">
    <w:abstractNumId w:val="8"/>
  </w:num>
  <w:num w:numId="10">
    <w:abstractNumId w:val="6"/>
  </w:num>
  <w:num w:numId="11">
    <w:abstractNumId w:val="24"/>
  </w:num>
  <w:num w:numId="12">
    <w:abstractNumId w:val="45"/>
  </w:num>
  <w:num w:numId="13">
    <w:abstractNumId w:val="37"/>
  </w:num>
  <w:num w:numId="14">
    <w:abstractNumId w:val="29"/>
  </w:num>
  <w:num w:numId="15">
    <w:abstractNumId w:val="35"/>
  </w:num>
  <w:num w:numId="16">
    <w:abstractNumId w:val="36"/>
  </w:num>
  <w:num w:numId="17">
    <w:abstractNumId w:val="21"/>
  </w:num>
  <w:num w:numId="18">
    <w:abstractNumId w:val="20"/>
  </w:num>
  <w:num w:numId="19">
    <w:abstractNumId w:val="30"/>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num>
  <w:num w:numId="22">
    <w:abstractNumId w:val="15"/>
  </w:num>
  <w:num w:numId="23">
    <w:abstractNumId w:val="13"/>
  </w:num>
  <w:num w:numId="24">
    <w:abstractNumId w:val="22"/>
  </w:num>
  <w:num w:numId="25">
    <w:abstractNumId w:val="1"/>
  </w:num>
  <w:num w:numId="26">
    <w:abstractNumId w:val="11"/>
  </w:num>
  <w:num w:numId="27">
    <w:abstractNumId w:val="9"/>
  </w:num>
  <w:num w:numId="28">
    <w:abstractNumId w:val="41"/>
  </w:num>
  <w:num w:numId="29">
    <w:abstractNumId w:val="5"/>
  </w:num>
  <w:num w:numId="30">
    <w:abstractNumId w:val="32"/>
  </w:num>
  <w:num w:numId="31">
    <w:abstractNumId w:val="23"/>
  </w:num>
  <w:num w:numId="32">
    <w:abstractNumId w:val="2"/>
  </w:num>
  <w:num w:numId="33">
    <w:abstractNumId w:val="2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2"/>
  </w:num>
  <w:num w:numId="40">
    <w:abstractNumId w:val="40"/>
  </w:num>
  <w:num w:numId="41">
    <w:abstractNumId w:val="42"/>
  </w:num>
  <w:num w:numId="42">
    <w:abstractNumId w:val="28"/>
  </w:num>
  <w:num w:numId="43">
    <w:abstractNumId w:val="10"/>
  </w:num>
  <w:num w:numId="44">
    <w:abstractNumId w:val="7"/>
  </w:num>
  <w:num w:numId="45">
    <w:abstractNumId w:val="44"/>
  </w:num>
  <w:num w:numId="46">
    <w:abstractNumId w:val="33"/>
  </w:num>
  <w:num w:numId="47">
    <w:abstractNumId w:val="25"/>
  </w:num>
  <w:num w:numId="48">
    <w:abstractNumId w:val="46"/>
  </w:num>
  <w:num w:numId="49">
    <w:abstractNumId w:val="31"/>
  </w:num>
  <w:num w:numId="5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3ED"/>
    <w:rsid w:val="00000A16"/>
    <w:rsid w:val="000027EA"/>
    <w:rsid w:val="00002CDB"/>
    <w:rsid w:val="00003B57"/>
    <w:rsid w:val="00003E0C"/>
    <w:rsid w:val="00004B5C"/>
    <w:rsid w:val="000054AF"/>
    <w:rsid w:val="00006D7F"/>
    <w:rsid w:val="0000797A"/>
    <w:rsid w:val="000107F4"/>
    <w:rsid w:val="00011F3B"/>
    <w:rsid w:val="00011F50"/>
    <w:rsid w:val="00012092"/>
    <w:rsid w:val="000121C0"/>
    <w:rsid w:val="00012EA0"/>
    <w:rsid w:val="0001357C"/>
    <w:rsid w:val="000136CA"/>
    <w:rsid w:val="00013D0E"/>
    <w:rsid w:val="00013EEC"/>
    <w:rsid w:val="000144DD"/>
    <w:rsid w:val="00015793"/>
    <w:rsid w:val="00015873"/>
    <w:rsid w:val="00015BF0"/>
    <w:rsid w:val="000176F4"/>
    <w:rsid w:val="0002017E"/>
    <w:rsid w:val="00020FEE"/>
    <w:rsid w:val="0002191D"/>
    <w:rsid w:val="000222CB"/>
    <w:rsid w:val="0002244E"/>
    <w:rsid w:val="000239BF"/>
    <w:rsid w:val="00023FD5"/>
    <w:rsid w:val="0002426D"/>
    <w:rsid w:val="00024F6E"/>
    <w:rsid w:val="00024F76"/>
    <w:rsid w:val="00025146"/>
    <w:rsid w:val="00025790"/>
    <w:rsid w:val="000257A5"/>
    <w:rsid w:val="00026294"/>
    <w:rsid w:val="00026372"/>
    <w:rsid w:val="000266A0"/>
    <w:rsid w:val="00026F21"/>
    <w:rsid w:val="000301DE"/>
    <w:rsid w:val="000306A4"/>
    <w:rsid w:val="00031C1D"/>
    <w:rsid w:val="0003267E"/>
    <w:rsid w:val="00032A7A"/>
    <w:rsid w:val="00032F6B"/>
    <w:rsid w:val="000343F5"/>
    <w:rsid w:val="00034473"/>
    <w:rsid w:val="0003467E"/>
    <w:rsid w:val="00035ADC"/>
    <w:rsid w:val="00035C8A"/>
    <w:rsid w:val="00035D31"/>
    <w:rsid w:val="0003656D"/>
    <w:rsid w:val="00036802"/>
    <w:rsid w:val="00036BCA"/>
    <w:rsid w:val="00036D66"/>
    <w:rsid w:val="00036E9D"/>
    <w:rsid w:val="000403C9"/>
    <w:rsid w:val="00040A9E"/>
    <w:rsid w:val="00040CAB"/>
    <w:rsid w:val="00041AA0"/>
    <w:rsid w:val="00041C77"/>
    <w:rsid w:val="000421CC"/>
    <w:rsid w:val="00042C43"/>
    <w:rsid w:val="0004381C"/>
    <w:rsid w:val="00044A2F"/>
    <w:rsid w:val="00044C9F"/>
    <w:rsid w:val="00045284"/>
    <w:rsid w:val="0004557B"/>
    <w:rsid w:val="00045898"/>
    <w:rsid w:val="00045E03"/>
    <w:rsid w:val="000472D9"/>
    <w:rsid w:val="00047BCC"/>
    <w:rsid w:val="00047DB7"/>
    <w:rsid w:val="00050E75"/>
    <w:rsid w:val="00052230"/>
    <w:rsid w:val="00052868"/>
    <w:rsid w:val="000539A7"/>
    <w:rsid w:val="00053BDB"/>
    <w:rsid w:val="00053C5F"/>
    <w:rsid w:val="00054D06"/>
    <w:rsid w:val="000554CC"/>
    <w:rsid w:val="00056973"/>
    <w:rsid w:val="00057446"/>
    <w:rsid w:val="00057CA1"/>
    <w:rsid w:val="00057DC0"/>
    <w:rsid w:val="00061398"/>
    <w:rsid w:val="000646D3"/>
    <w:rsid w:val="00065840"/>
    <w:rsid w:val="0006604F"/>
    <w:rsid w:val="000672B2"/>
    <w:rsid w:val="0006733D"/>
    <w:rsid w:val="00067506"/>
    <w:rsid w:val="0006759E"/>
    <w:rsid w:val="000709CD"/>
    <w:rsid w:val="00071563"/>
    <w:rsid w:val="000728B9"/>
    <w:rsid w:val="00072C61"/>
    <w:rsid w:val="00072D4C"/>
    <w:rsid w:val="000736A9"/>
    <w:rsid w:val="000740C9"/>
    <w:rsid w:val="00074BF1"/>
    <w:rsid w:val="000755D6"/>
    <w:rsid w:val="00075813"/>
    <w:rsid w:val="000759DA"/>
    <w:rsid w:val="00075A79"/>
    <w:rsid w:val="000774DF"/>
    <w:rsid w:val="000778D2"/>
    <w:rsid w:val="00077D62"/>
    <w:rsid w:val="000804BB"/>
    <w:rsid w:val="00080B3D"/>
    <w:rsid w:val="00082174"/>
    <w:rsid w:val="00082AA4"/>
    <w:rsid w:val="000837A9"/>
    <w:rsid w:val="000850B2"/>
    <w:rsid w:val="000866B1"/>
    <w:rsid w:val="0008693B"/>
    <w:rsid w:val="00087287"/>
    <w:rsid w:val="0008738E"/>
    <w:rsid w:val="00087EF6"/>
    <w:rsid w:val="000909A4"/>
    <w:rsid w:val="00091329"/>
    <w:rsid w:val="00091947"/>
    <w:rsid w:val="00091E7A"/>
    <w:rsid w:val="000921C4"/>
    <w:rsid w:val="00093E7E"/>
    <w:rsid w:val="00094E74"/>
    <w:rsid w:val="00096414"/>
    <w:rsid w:val="0009679F"/>
    <w:rsid w:val="00096F03"/>
    <w:rsid w:val="000971D7"/>
    <w:rsid w:val="000972D8"/>
    <w:rsid w:val="00097F9E"/>
    <w:rsid w:val="000A02F0"/>
    <w:rsid w:val="000A0C0A"/>
    <w:rsid w:val="000A1A1C"/>
    <w:rsid w:val="000A28EE"/>
    <w:rsid w:val="000A2E10"/>
    <w:rsid w:val="000A3132"/>
    <w:rsid w:val="000A338A"/>
    <w:rsid w:val="000A3FA7"/>
    <w:rsid w:val="000A4D7A"/>
    <w:rsid w:val="000A4DDF"/>
    <w:rsid w:val="000A5A62"/>
    <w:rsid w:val="000A63E1"/>
    <w:rsid w:val="000A6D03"/>
    <w:rsid w:val="000A70F5"/>
    <w:rsid w:val="000A7331"/>
    <w:rsid w:val="000A75D8"/>
    <w:rsid w:val="000A764D"/>
    <w:rsid w:val="000A7B03"/>
    <w:rsid w:val="000A7B86"/>
    <w:rsid w:val="000B0020"/>
    <w:rsid w:val="000B0083"/>
    <w:rsid w:val="000B0CCF"/>
    <w:rsid w:val="000B2499"/>
    <w:rsid w:val="000B2EF7"/>
    <w:rsid w:val="000B30B6"/>
    <w:rsid w:val="000B3A12"/>
    <w:rsid w:val="000B42AC"/>
    <w:rsid w:val="000B4CAE"/>
    <w:rsid w:val="000B5353"/>
    <w:rsid w:val="000B58CE"/>
    <w:rsid w:val="000B5B95"/>
    <w:rsid w:val="000B5C8F"/>
    <w:rsid w:val="000B7874"/>
    <w:rsid w:val="000C0E80"/>
    <w:rsid w:val="000C284B"/>
    <w:rsid w:val="000C2C35"/>
    <w:rsid w:val="000C2D74"/>
    <w:rsid w:val="000C367E"/>
    <w:rsid w:val="000C3A8D"/>
    <w:rsid w:val="000C3AC1"/>
    <w:rsid w:val="000C43F7"/>
    <w:rsid w:val="000C44A9"/>
    <w:rsid w:val="000C576E"/>
    <w:rsid w:val="000C5F8B"/>
    <w:rsid w:val="000C6931"/>
    <w:rsid w:val="000C6F6E"/>
    <w:rsid w:val="000D06B4"/>
    <w:rsid w:val="000D1E67"/>
    <w:rsid w:val="000D1E9A"/>
    <w:rsid w:val="000D406F"/>
    <w:rsid w:val="000D4E8F"/>
    <w:rsid w:val="000D54C6"/>
    <w:rsid w:val="000D5FF9"/>
    <w:rsid w:val="000D6005"/>
    <w:rsid w:val="000D6B5A"/>
    <w:rsid w:val="000D6CFC"/>
    <w:rsid w:val="000D7F67"/>
    <w:rsid w:val="000E005A"/>
    <w:rsid w:val="000E109E"/>
    <w:rsid w:val="000E16EB"/>
    <w:rsid w:val="000E20FC"/>
    <w:rsid w:val="000E284C"/>
    <w:rsid w:val="000E36EB"/>
    <w:rsid w:val="000E427D"/>
    <w:rsid w:val="000E469E"/>
    <w:rsid w:val="000E46FF"/>
    <w:rsid w:val="000E4A2D"/>
    <w:rsid w:val="000E4DD3"/>
    <w:rsid w:val="000E5707"/>
    <w:rsid w:val="000E6294"/>
    <w:rsid w:val="000E69EA"/>
    <w:rsid w:val="000E72EC"/>
    <w:rsid w:val="000F10A8"/>
    <w:rsid w:val="000F1B0F"/>
    <w:rsid w:val="000F1E50"/>
    <w:rsid w:val="000F20D1"/>
    <w:rsid w:val="000F26DD"/>
    <w:rsid w:val="000F3EA8"/>
    <w:rsid w:val="000F5E6E"/>
    <w:rsid w:val="000F63B0"/>
    <w:rsid w:val="000F68B2"/>
    <w:rsid w:val="000F71CD"/>
    <w:rsid w:val="000F7730"/>
    <w:rsid w:val="000F7EFE"/>
    <w:rsid w:val="001006E6"/>
    <w:rsid w:val="001010BC"/>
    <w:rsid w:val="001012D3"/>
    <w:rsid w:val="00101381"/>
    <w:rsid w:val="00101C1E"/>
    <w:rsid w:val="001033DD"/>
    <w:rsid w:val="00106558"/>
    <w:rsid w:val="00106BED"/>
    <w:rsid w:val="00106F28"/>
    <w:rsid w:val="001079E1"/>
    <w:rsid w:val="00107C99"/>
    <w:rsid w:val="00110201"/>
    <w:rsid w:val="001111D0"/>
    <w:rsid w:val="00112480"/>
    <w:rsid w:val="001132EE"/>
    <w:rsid w:val="001135BD"/>
    <w:rsid w:val="00113B92"/>
    <w:rsid w:val="00114A5F"/>
    <w:rsid w:val="00114CE7"/>
    <w:rsid w:val="00114D59"/>
    <w:rsid w:val="00115249"/>
    <w:rsid w:val="001158CC"/>
    <w:rsid w:val="00115C30"/>
    <w:rsid w:val="00116720"/>
    <w:rsid w:val="001200EA"/>
    <w:rsid w:val="00120411"/>
    <w:rsid w:val="001206F8"/>
    <w:rsid w:val="00121161"/>
    <w:rsid w:val="001211BC"/>
    <w:rsid w:val="00121877"/>
    <w:rsid w:val="00121E7E"/>
    <w:rsid w:val="00122A61"/>
    <w:rsid w:val="00122A76"/>
    <w:rsid w:val="00122E6F"/>
    <w:rsid w:val="001233B1"/>
    <w:rsid w:val="0012412C"/>
    <w:rsid w:val="001260FF"/>
    <w:rsid w:val="00126E09"/>
    <w:rsid w:val="00127382"/>
    <w:rsid w:val="001279D6"/>
    <w:rsid w:val="001302FC"/>
    <w:rsid w:val="00130399"/>
    <w:rsid w:val="00131525"/>
    <w:rsid w:val="00131A87"/>
    <w:rsid w:val="0013262A"/>
    <w:rsid w:val="00132A1B"/>
    <w:rsid w:val="00132A4D"/>
    <w:rsid w:val="00132BEB"/>
    <w:rsid w:val="00133785"/>
    <w:rsid w:val="00133AB8"/>
    <w:rsid w:val="00133DDA"/>
    <w:rsid w:val="001347A4"/>
    <w:rsid w:val="001354B3"/>
    <w:rsid w:val="00135703"/>
    <w:rsid w:val="00135ED2"/>
    <w:rsid w:val="00136243"/>
    <w:rsid w:val="00137B0F"/>
    <w:rsid w:val="0014010C"/>
    <w:rsid w:val="001406B0"/>
    <w:rsid w:val="0014085D"/>
    <w:rsid w:val="00141BDD"/>
    <w:rsid w:val="00141DB0"/>
    <w:rsid w:val="00143961"/>
    <w:rsid w:val="0014420A"/>
    <w:rsid w:val="00144695"/>
    <w:rsid w:val="00144AF5"/>
    <w:rsid w:val="001451E9"/>
    <w:rsid w:val="00145437"/>
    <w:rsid w:val="001471EC"/>
    <w:rsid w:val="00150B99"/>
    <w:rsid w:val="00150C6D"/>
    <w:rsid w:val="00150D38"/>
    <w:rsid w:val="00151AEE"/>
    <w:rsid w:val="0015228E"/>
    <w:rsid w:val="0015250C"/>
    <w:rsid w:val="001528A1"/>
    <w:rsid w:val="00152EF4"/>
    <w:rsid w:val="001534BC"/>
    <w:rsid w:val="00153528"/>
    <w:rsid w:val="00153A29"/>
    <w:rsid w:val="001541D5"/>
    <w:rsid w:val="00154A79"/>
    <w:rsid w:val="00154AA6"/>
    <w:rsid w:val="001560E8"/>
    <w:rsid w:val="0015718A"/>
    <w:rsid w:val="001576A1"/>
    <w:rsid w:val="00161258"/>
    <w:rsid w:val="00163735"/>
    <w:rsid w:val="001640A9"/>
    <w:rsid w:val="00164444"/>
    <w:rsid w:val="00165772"/>
    <w:rsid w:val="0016596F"/>
    <w:rsid w:val="00166D11"/>
    <w:rsid w:val="00172031"/>
    <w:rsid w:val="001735E9"/>
    <w:rsid w:val="00173F6D"/>
    <w:rsid w:val="0017415A"/>
    <w:rsid w:val="00174296"/>
    <w:rsid w:val="001748C6"/>
    <w:rsid w:val="001754DC"/>
    <w:rsid w:val="00175920"/>
    <w:rsid w:val="00176967"/>
    <w:rsid w:val="001769B7"/>
    <w:rsid w:val="0017744B"/>
    <w:rsid w:val="00177DC6"/>
    <w:rsid w:val="00180BC4"/>
    <w:rsid w:val="00180F1E"/>
    <w:rsid w:val="001821ED"/>
    <w:rsid w:val="00182B95"/>
    <w:rsid w:val="00182FD9"/>
    <w:rsid w:val="0018349F"/>
    <w:rsid w:val="001842CE"/>
    <w:rsid w:val="00184411"/>
    <w:rsid w:val="00184B1B"/>
    <w:rsid w:val="00185345"/>
    <w:rsid w:val="001855D0"/>
    <w:rsid w:val="00185630"/>
    <w:rsid w:val="00185E84"/>
    <w:rsid w:val="001911A9"/>
    <w:rsid w:val="00191AD9"/>
    <w:rsid w:val="00192B69"/>
    <w:rsid w:val="00192F3D"/>
    <w:rsid w:val="0019315E"/>
    <w:rsid w:val="001937BB"/>
    <w:rsid w:val="0019393E"/>
    <w:rsid w:val="00194839"/>
    <w:rsid w:val="00194FCC"/>
    <w:rsid w:val="001968B4"/>
    <w:rsid w:val="00196A53"/>
    <w:rsid w:val="00196CA8"/>
    <w:rsid w:val="0019768C"/>
    <w:rsid w:val="001A08AA"/>
    <w:rsid w:val="001A0F90"/>
    <w:rsid w:val="001A107E"/>
    <w:rsid w:val="001A32A1"/>
    <w:rsid w:val="001A3437"/>
    <w:rsid w:val="001A366F"/>
    <w:rsid w:val="001A4EA6"/>
    <w:rsid w:val="001A5826"/>
    <w:rsid w:val="001A5AB4"/>
    <w:rsid w:val="001A6300"/>
    <w:rsid w:val="001A6603"/>
    <w:rsid w:val="001A7AE3"/>
    <w:rsid w:val="001A7CB3"/>
    <w:rsid w:val="001B0713"/>
    <w:rsid w:val="001B11A4"/>
    <w:rsid w:val="001B19DF"/>
    <w:rsid w:val="001B2818"/>
    <w:rsid w:val="001B3150"/>
    <w:rsid w:val="001B3867"/>
    <w:rsid w:val="001B56EE"/>
    <w:rsid w:val="001B6E16"/>
    <w:rsid w:val="001B7F6E"/>
    <w:rsid w:val="001C0D39"/>
    <w:rsid w:val="001C13D1"/>
    <w:rsid w:val="001C18B0"/>
    <w:rsid w:val="001C2096"/>
    <w:rsid w:val="001C254C"/>
    <w:rsid w:val="001C2EA0"/>
    <w:rsid w:val="001C5A24"/>
    <w:rsid w:val="001C69BD"/>
    <w:rsid w:val="001C7029"/>
    <w:rsid w:val="001C7AED"/>
    <w:rsid w:val="001D028C"/>
    <w:rsid w:val="001D0389"/>
    <w:rsid w:val="001D0EDB"/>
    <w:rsid w:val="001D131B"/>
    <w:rsid w:val="001D2425"/>
    <w:rsid w:val="001D2918"/>
    <w:rsid w:val="001D50EA"/>
    <w:rsid w:val="001D6F0A"/>
    <w:rsid w:val="001D72E5"/>
    <w:rsid w:val="001D7D29"/>
    <w:rsid w:val="001D7E0A"/>
    <w:rsid w:val="001E0941"/>
    <w:rsid w:val="001E12CC"/>
    <w:rsid w:val="001E12F7"/>
    <w:rsid w:val="001E19B5"/>
    <w:rsid w:val="001E21CF"/>
    <w:rsid w:val="001E27CD"/>
    <w:rsid w:val="001E33C6"/>
    <w:rsid w:val="001E3B39"/>
    <w:rsid w:val="001E47EE"/>
    <w:rsid w:val="001E63A1"/>
    <w:rsid w:val="001E6616"/>
    <w:rsid w:val="001E7D11"/>
    <w:rsid w:val="001F02E9"/>
    <w:rsid w:val="001F1195"/>
    <w:rsid w:val="001F17FB"/>
    <w:rsid w:val="001F20F2"/>
    <w:rsid w:val="001F3A4A"/>
    <w:rsid w:val="001F4891"/>
    <w:rsid w:val="001F4CFE"/>
    <w:rsid w:val="001F4F67"/>
    <w:rsid w:val="001F5006"/>
    <w:rsid w:val="001F5572"/>
    <w:rsid w:val="001F6689"/>
    <w:rsid w:val="001F68B2"/>
    <w:rsid w:val="002004AE"/>
    <w:rsid w:val="002008F1"/>
    <w:rsid w:val="00200B1C"/>
    <w:rsid w:val="00202230"/>
    <w:rsid w:val="002023A0"/>
    <w:rsid w:val="00202AE7"/>
    <w:rsid w:val="002036A7"/>
    <w:rsid w:val="0020430E"/>
    <w:rsid w:val="00205923"/>
    <w:rsid w:val="0020670D"/>
    <w:rsid w:val="002101E7"/>
    <w:rsid w:val="00210354"/>
    <w:rsid w:val="0021141F"/>
    <w:rsid w:val="002119C8"/>
    <w:rsid w:val="00211C4A"/>
    <w:rsid w:val="00211CC0"/>
    <w:rsid w:val="00212373"/>
    <w:rsid w:val="0021250B"/>
    <w:rsid w:val="00212513"/>
    <w:rsid w:val="002127A3"/>
    <w:rsid w:val="002138C0"/>
    <w:rsid w:val="002138EA"/>
    <w:rsid w:val="00213B52"/>
    <w:rsid w:val="00213EB0"/>
    <w:rsid w:val="002143B4"/>
    <w:rsid w:val="00214FBD"/>
    <w:rsid w:val="00215094"/>
    <w:rsid w:val="00215A34"/>
    <w:rsid w:val="00216347"/>
    <w:rsid w:val="00216B53"/>
    <w:rsid w:val="00216D2C"/>
    <w:rsid w:val="00217582"/>
    <w:rsid w:val="00220046"/>
    <w:rsid w:val="0022018F"/>
    <w:rsid w:val="002223A7"/>
    <w:rsid w:val="002223B2"/>
    <w:rsid w:val="00222897"/>
    <w:rsid w:val="00223556"/>
    <w:rsid w:val="002245F2"/>
    <w:rsid w:val="00224B2D"/>
    <w:rsid w:val="00225381"/>
    <w:rsid w:val="002256E6"/>
    <w:rsid w:val="00230A67"/>
    <w:rsid w:val="00231566"/>
    <w:rsid w:val="00235394"/>
    <w:rsid w:val="00235A9B"/>
    <w:rsid w:val="00236ADA"/>
    <w:rsid w:val="00237173"/>
    <w:rsid w:val="00237B77"/>
    <w:rsid w:val="00237D1C"/>
    <w:rsid w:val="0024019D"/>
    <w:rsid w:val="00241D4B"/>
    <w:rsid w:val="002433DA"/>
    <w:rsid w:val="00243F00"/>
    <w:rsid w:val="0024573F"/>
    <w:rsid w:val="002459B0"/>
    <w:rsid w:val="00245B82"/>
    <w:rsid w:val="0024612D"/>
    <w:rsid w:val="0024674A"/>
    <w:rsid w:val="0025028C"/>
    <w:rsid w:val="002506F0"/>
    <w:rsid w:val="002507EF"/>
    <w:rsid w:val="00252EB7"/>
    <w:rsid w:val="00253511"/>
    <w:rsid w:val="00253B39"/>
    <w:rsid w:val="00253CC3"/>
    <w:rsid w:val="00253CD8"/>
    <w:rsid w:val="00253D96"/>
    <w:rsid w:val="00254604"/>
    <w:rsid w:val="002549FC"/>
    <w:rsid w:val="00254ABC"/>
    <w:rsid w:val="002570A5"/>
    <w:rsid w:val="00257500"/>
    <w:rsid w:val="002577F6"/>
    <w:rsid w:val="00260F10"/>
    <w:rsid w:val="0026179F"/>
    <w:rsid w:val="002621A7"/>
    <w:rsid w:val="00262A1D"/>
    <w:rsid w:val="002638E0"/>
    <w:rsid w:val="00264C26"/>
    <w:rsid w:val="00265893"/>
    <w:rsid w:val="0026698C"/>
    <w:rsid w:val="00266CCF"/>
    <w:rsid w:val="00270F09"/>
    <w:rsid w:val="00272308"/>
    <w:rsid w:val="00272FB4"/>
    <w:rsid w:val="00274E1A"/>
    <w:rsid w:val="00274FA7"/>
    <w:rsid w:val="0027535B"/>
    <w:rsid w:val="002758AF"/>
    <w:rsid w:val="00275BD6"/>
    <w:rsid w:val="00275E1D"/>
    <w:rsid w:val="00276F76"/>
    <w:rsid w:val="002770F4"/>
    <w:rsid w:val="0027785D"/>
    <w:rsid w:val="00281609"/>
    <w:rsid w:val="00281DD5"/>
    <w:rsid w:val="00282213"/>
    <w:rsid w:val="002837AB"/>
    <w:rsid w:val="0028604D"/>
    <w:rsid w:val="002863A3"/>
    <w:rsid w:val="00287850"/>
    <w:rsid w:val="00287BC6"/>
    <w:rsid w:val="00290711"/>
    <w:rsid w:val="00290D7F"/>
    <w:rsid w:val="0029120D"/>
    <w:rsid w:val="00291446"/>
    <w:rsid w:val="0029193E"/>
    <w:rsid w:val="00291E60"/>
    <w:rsid w:val="00292870"/>
    <w:rsid w:val="0029299D"/>
    <w:rsid w:val="002930CE"/>
    <w:rsid w:val="002935C2"/>
    <w:rsid w:val="00293F2D"/>
    <w:rsid w:val="00293F51"/>
    <w:rsid w:val="002949E8"/>
    <w:rsid w:val="00295F25"/>
    <w:rsid w:val="00296599"/>
    <w:rsid w:val="0029741C"/>
    <w:rsid w:val="00297444"/>
    <w:rsid w:val="00297E40"/>
    <w:rsid w:val="00297FB4"/>
    <w:rsid w:val="002A18D3"/>
    <w:rsid w:val="002A2275"/>
    <w:rsid w:val="002A283C"/>
    <w:rsid w:val="002A2935"/>
    <w:rsid w:val="002A2D8B"/>
    <w:rsid w:val="002A2E47"/>
    <w:rsid w:val="002A3A47"/>
    <w:rsid w:val="002A4261"/>
    <w:rsid w:val="002A48A0"/>
    <w:rsid w:val="002A491B"/>
    <w:rsid w:val="002A4C60"/>
    <w:rsid w:val="002A5D49"/>
    <w:rsid w:val="002A63E4"/>
    <w:rsid w:val="002A6FE9"/>
    <w:rsid w:val="002A7140"/>
    <w:rsid w:val="002B0135"/>
    <w:rsid w:val="002B091A"/>
    <w:rsid w:val="002B106A"/>
    <w:rsid w:val="002B1B3B"/>
    <w:rsid w:val="002B1FA5"/>
    <w:rsid w:val="002B2514"/>
    <w:rsid w:val="002B3450"/>
    <w:rsid w:val="002B35F5"/>
    <w:rsid w:val="002B3815"/>
    <w:rsid w:val="002B419D"/>
    <w:rsid w:val="002B429C"/>
    <w:rsid w:val="002B47A0"/>
    <w:rsid w:val="002B4F9C"/>
    <w:rsid w:val="002B6292"/>
    <w:rsid w:val="002B651F"/>
    <w:rsid w:val="002B6CEF"/>
    <w:rsid w:val="002B73A6"/>
    <w:rsid w:val="002B7BC4"/>
    <w:rsid w:val="002B7BFF"/>
    <w:rsid w:val="002C0813"/>
    <w:rsid w:val="002C12E5"/>
    <w:rsid w:val="002C19AC"/>
    <w:rsid w:val="002C207F"/>
    <w:rsid w:val="002C2F7B"/>
    <w:rsid w:val="002C3004"/>
    <w:rsid w:val="002C350E"/>
    <w:rsid w:val="002C3CD9"/>
    <w:rsid w:val="002C3F4C"/>
    <w:rsid w:val="002C42D3"/>
    <w:rsid w:val="002C5296"/>
    <w:rsid w:val="002C5300"/>
    <w:rsid w:val="002C5913"/>
    <w:rsid w:val="002C722A"/>
    <w:rsid w:val="002C7297"/>
    <w:rsid w:val="002D06F5"/>
    <w:rsid w:val="002D0EAB"/>
    <w:rsid w:val="002D0FCD"/>
    <w:rsid w:val="002D1BF6"/>
    <w:rsid w:val="002D2179"/>
    <w:rsid w:val="002D2C39"/>
    <w:rsid w:val="002D36ED"/>
    <w:rsid w:val="002D402C"/>
    <w:rsid w:val="002D44AF"/>
    <w:rsid w:val="002D47FB"/>
    <w:rsid w:val="002D483F"/>
    <w:rsid w:val="002D59A0"/>
    <w:rsid w:val="002D69AB"/>
    <w:rsid w:val="002D6DE8"/>
    <w:rsid w:val="002D70C1"/>
    <w:rsid w:val="002D79CF"/>
    <w:rsid w:val="002E0151"/>
    <w:rsid w:val="002E08D7"/>
    <w:rsid w:val="002E0CB6"/>
    <w:rsid w:val="002E0FA1"/>
    <w:rsid w:val="002E35A9"/>
    <w:rsid w:val="002E42E8"/>
    <w:rsid w:val="002E4368"/>
    <w:rsid w:val="002E4A48"/>
    <w:rsid w:val="002E5028"/>
    <w:rsid w:val="002E5097"/>
    <w:rsid w:val="002E562A"/>
    <w:rsid w:val="002E5799"/>
    <w:rsid w:val="002E5AB4"/>
    <w:rsid w:val="002E5EFC"/>
    <w:rsid w:val="002E6137"/>
    <w:rsid w:val="002E66A1"/>
    <w:rsid w:val="002E6B5C"/>
    <w:rsid w:val="002E6BC6"/>
    <w:rsid w:val="002E6FFA"/>
    <w:rsid w:val="002E7DE5"/>
    <w:rsid w:val="002F01C0"/>
    <w:rsid w:val="002F030F"/>
    <w:rsid w:val="002F0F41"/>
    <w:rsid w:val="002F1956"/>
    <w:rsid w:val="002F2B1C"/>
    <w:rsid w:val="002F2B29"/>
    <w:rsid w:val="002F300C"/>
    <w:rsid w:val="002F32D2"/>
    <w:rsid w:val="002F3B0A"/>
    <w:rsid w:val="002F3BD7"/>
    <w:rsid w:val="002F4093"/>
    <w:rsid w:val="002F40CC"/>
    <w:rsid w:val="002F428E"/>
    <w:rsid w:val="002F4689"/>
    <w:rsid w:val="002F63F6"/>
    <w:rsid w:val="002F79BC"/>
    <w:rsid w:val="002F7D50"/>
    <w:rsid w:val="0030042E"/>
    <w:rsid w:val="00300D2E"/>
    <w:rsid w:val="00300EB2"/>
    <w:rsid w:val="00302C96"/>
    <w:rsid w:val="00304454"/>
    <w:rsid w:val="003052DA"/>
    <w:rsid w:val="00305645"/>
    <w:rsid w:val="00305CC6"/>
    <w:rsid w:val="00306759"/>
    <w:rsid w:val="003067ED"/>
    <w:rsid w:val="003068AB"/>
    <w:rsid w:val="003071FF"/>
    <w:rsid w:val="0030783F"/>
    <w:rsid w:val="003078C9"/>
    <w:rsid w:val="003100C4"/>
    <w:rsid w:val="00310E08"/>
    <w:rsid w:val="00310EF7"/>
    <w:rsid w:val="00313089"/>
    <w:rsid w:val="003140CB"/>
    <w:rsid w:val="00314F60"/>
    <w:rsid w:val="003156C4"/>
    <w:rsid w:val="00315724"/>
    <w:rsid w:val="00315DFA"/>
    <w:rsid w:val="003168BC"/>
    <w:rsid w:val="00316B98"/>
    <w:rsid w:val="00317783"/>
    <w:rsid w:val="003210CC"/>
    <w:rsid w:val="0032165D"/>
    <w:rsid w:val="00321732"/>
    <w:rsid w:val="003220FA"/>
    <w:rsid w:val="003230B0"/>
    <w:rsid w:val="003232A5"/>
    <w:rsid w:val="003233BE"/>
    <w:rsid w:val="00323842"/>
    <w:rsid w:val="003249B0"/>
    <w:rsid w:val="0032572F"/>
    <w:rsid w:val="00325AD5"/>
    <w:rsid w:val="00326B16"/>
    <w:rsid w:val="00326E16"/>
    <w:rsid w:val="00330AB0"/>
    <w:rsid w:val="00330FAA"/>
    <w:rsid w:val="00331B0F"/>
    <w:rsid w:val="00331B14"/>
    <w:rsid w:val="00331F8D"/>
    <w:rsid w:val="00331F9B"/>
    <w:rsid w:val="003365EC"/>
    <w:rsid w:val="003366B3"/>
    <w:rsid w:val="00337348"/>
    <w:rsid w:val="003379C2"/>
    <w:rsid w:val="00337E39"/>
    <w:rsid w:val="003401F0"/>
    <w:rsid w:val="00340510"/>
    <w:rsid w:val="003405F0"/>
    <w:rsid w:val="003411C2"/>
    <w:rsid w:val="00342018"/>
    <w:rsid w:val="003423FB"/>
    <w:rsid w:val="00342AAB"/>
    <w:rsid w:val="00343440"/>
    <w:rsid w:val="003448AE"/>
    <w:rsid w:val="003464EF"/>
    <w:rsid w:val="00350C71"/>
    <w:rsid w:val="00350E37"/>
    <w:rsid w:val="00352B85"/>
    <w:rsid w:val="00353027"/>
    <w:rsid w:val="0035324F"/>
    <w:rsid w:val="003540D1"/>
    <w:rsid w:val="00354EBB"/>
    <w:rsid w:val="00355BF1"/>
    <w:rsid w:val="00356531"/>
    <w:rsid w:val="003568A0"/>
    <w:rsid w:val="003569A0"/>
    <w:rsid w:val="0035735F"/>
    <w:rsid w:val="003579DB"/>
    <w:rsid w:val="00357CF1"/>
    <w:rsid w:val="00357DDA"/>
    <w:rsid w:val="00361724"/>
    <w:rsid w:val="003623FC"/>
    <w:rsid w:val="003628F4"/>
    <w:rsid w:val="00362BD0"/>
    <w:rsid w:val="0036363F"/>
    <w:rsid w:val="00364521"/>
    <w:rsid w:val="00364CFD"/>
    <w:rsid w:val="00364D8E"/>
    <w:rsid w:val="00365844"/>
    <w:rsid w:val="00367086"/>
    <w:rsid w:val="003674F2"/>
    <w:rsid w:val="00367724"/>
    <w:rsid w:val="00367D08"/>
    <w:rsid w:val="00367F7D"/>
    <w:rsid w:val="0037097E"/>
    <w:rsid w:val="00370A22"/>
    <w:rsid w:val="00370F8E"/>
    <w:rsid w:val="003714AA"/>
    <w:rsid w:val="0037196A"/>
    <w:rsid w:val="00372446"/>
    <w:rsid w:val="003741E9"/>
    <w:rsid w:val="00375967"/>
    <w:rsid w:val="003778F9"/>
    <w:rsid w:val="00377B02"/>
    <w:rsid w:val="00377BDE"/>
    <w:rsid w:val="00377C18"/>
    <w:rsid w:val="00380F82"/>
    <w:rsid w:val="00381C22"/>
    <w:rsid w:val="003826D3"/>
    <w:rsid w:val="003829C7"/>
    <w:rsid w:val="00383B3A"/>
    <w:rsid w:val="0038417D"/>
    <w:rsid w:val="00384502"/>
    <w:rsid w:val="00384794"/>
    <w:rsid w:val="00387B4D"/>
    <w:rsid w:val="00390861"/>
    <w:rsid w:val="003916EA"/>
    <w:rsid w:val="00392287"/>
    <w:rsid w:val="00393315"/>
    <w:rsid w:val="0039439B"/>
    <w:rsid w:val="003965F0"/>
    <w:rsid w:val="003969DE"/>
    <w:rsid w:val="00396AC3"/>
    <w:rsid w:val="003978CE"/>
    <w:rsid w:val="003A12DB"/>
    <w:rsid w:val="003A17DB"/>
    <w:rsid w:val="003A1E56"/>
    <w:rsid w:val="003A540E"/>
    <w:rsid w:val="003A5537"/>
    <w:rsid w:val="003A55DB"/>
    <w:rsid w:val="003A5BE7"/>
    <w:rsid w:val="003A5FA4"/>
    <w:rsid w:val="003A6535"/>
    <w:rsid w:val="003A73A3"/>
    <w:rsid w:val="003A772E"/>
    <w:rsid w:val="003A7A9F"/>
    <w:rsid w:val="003A7B4B"/>
    <w:rsid w:val="003A7C88"/>
    <w:rsid w:val="003A7FDA"/>
    <w:rsid w:val="003B037E"/>
    <w:rsid w:val="003B0EE4"/>
    <w:rsid w:val="003B1CD7"/>
    <w:rsid w:val="003B25A7"/>
    <w:rsid w:val="003B360D"/>
    <w:rsid w:val="003B3769"/>
    <w:rsid w:val="003B5661"/>
    <w:rsid w:val="003B5756"/>
    <w:rsid w:val="003B5C2F"/>
    <w:rsid w:val="003B63FF"/>
    <w:rsid w:val="003C0C72"/>
    <w:rsid w:val="003C11A7"/>
    <w:rsid w:val="003C245B"/>
    <w:rsid w:val="003C2562"/>
    <w:rsid w:val="003C2B25"/>
    <w:rsid w:val="003C2DC1"/>
    <w:rsid w:val="003C30F0"/>
    <w:rsid w:val="003C3166"/>
    <w:rsid w:val="003C4B51"/>
    <w:rsid w:val="003C4BE3"/>
    <w:rsid w:val="003C4DF7"/>
    <w:rsid w:val="003C611F"/>
    <w:rsid w:val="003C71FC"/>
    <w:rsid w:val="003C7438"/>
    <w:rsid w:val="003C7C2B"/>
    <w:rsid w:val="003C7C79"/>
    <w:rsid w:val="003D0073"/>
    <w:rsid w:val="003D0233"/>
    <w:rsid w:val="003D187B"/>
    <w:rsid w:val="003D1AF9"/>
    <w:rsid w:val="003D1DD6"/>
    <w:rsid w:val="003D1F33"/>
    <w:rsid w:val="003D271A"/>
    <w:rsid w:val="003D2AB1"/>
    <w:rsid w:val="003D2AF5"/>
    <w:rsid w:val="003D348C"/>
    <w:rsid w:val="003D352F"/>
    <w:rsid w:val="003D3659"/>
    <w:rsid w:val="003D36F0"/>
    <w:rsid w:val="003D40E4"/>
    <w:rsid w:val="003D4535"/>
    <w:rsid w:val="003D4F23"/>
    <w:rsid w:val="003D52A1"/>
    <w:rsid w:val="003D5DA3"/>
    <w:rsid w:val="003D5EA4"/>
    <w:rsid w:val="003D716A"/>
    <w:rsid w:val="003D7363"/>
    <w:rsid w:val="003E040F"/>
    <w:rsid w:val="003E05F6"/>
    <w:rsid w:val="003E1D98"/>
    <w:rsid w:val="003E39EA"/>
    <w:rsid w:val="003E3EF9"/>
    <w:rsid w:val="003E461D"/>
    <w:rsid w:val="003E4C3C"/>
    <w:rsid w:val="003E4FFB"/>
    <w:rsid w:val="003E5EAB"/>
    <w:rsid w:val="003E5F52"/>
    <w:rsid w:val="003E650E"/>
    <w:rsid w:val="003E7127"/>
    <w:rsid w:val="003E7A35"/>
    <w:rsid w:val="003F04F5"/>
    <w:rsid w:val="003F1503"/>
    <w:rsid w:val="003F1B8C"/>
    <w:rsid w:val="003F2A3C"/>
    <w:rsid w:val="003F2A81"/>
    <w:rsid w:val="003F3FD3"/>
    <w:rsid w:val="003F40A0"/>
    <w:rsid w:val="003F41F9"/>
    <w:rsid w:val="003F515B"/>
    <w:rsid w:val="003F61EF"/>
    <w:rsid w:val="003F63D0"/>
    <w:rsid w:val="003F6410"/>
    <w:rsid w:val="003F6FE3"/>
    <w:rsid w:val="003F7D10"/>
    <w:rsid w:val="00401141"/>
    <w:rsid w:val="00401562"/>
    <w:rsid w:val="0040163D"/>
    <w:rsid w:val="004020DF"/>
    <w:rsid w:val="004028D4"/>
    <w:rsid w:val="0040305B"/>
    <w:rsid w:val="00403714"/>
    <w:rsid w:val="004038D9"/>
    <w:rsid w:val="00403CCD"/>
    <w:rsid w:val="00404575"/>
    <w:rsid w:val="004048A8"/>
    <w:rsid w:val="004049D1"/>
    <w:rsid w:val="00404B11"/>
    <w:rsid w:val="004050A8"/>
    <w:rsid w:val="00405633"/>
    <w:rsid w:val="00405657"/>
    <w:rsid w:val="004062F5"/>
    <w:rsid w:val="00407387"/>
    <w:rsid w:val="00407C89"/>
    <w:rsid w:val="0041057F"/>
    <w:rsid w:val="00410598"/>
    <w:rsid w:val="004108C0"/>
    <w:rsid w:val="00412BDF"/>
    <w:rsid w:val="00413D74"/>
    <w:rsid w:val="0041441E"/>
    <w:rsid w:val="004145EC"/>
    <w:rsid w:val="004154E4"/>
    <w:rsid w:val="00415D55"/>
    <w:rsid w:val="00415DFC"/>
    <w:rsid w:val="0041688B"/>
    <w:rsid w:val="004172D8"/>
    <w:rsid w:val="004202F1"/>
    <w:rsid w:val="00421CB8"/>
    <w:rsid w:val="00422A70"/>
    <w:rsid w:val="00422DD1"/>
    <w:rsid w:val="00422F8F"/>
    <w:rsid w:val="00422FC9"/>
    <w:rsid w:val="0042305C"/>
    <w:rsid w:val="00423631"/>
    <w:rsid w:val="00423880"/>
    <w:rsid w:val="00423A09"/>
    <w:rsid w:val="00423C66"/>
    <w:rsid w:val="00424084"/>
    <w:rsid w:val="004247C7"/>
    <w:rsid w:val="00424ED4"/>
    <w:rsid w:val="00425F1E"/>
    <w:rsid w:val="004263F2"/>
    <w:rsid w:val="004268F4"/>
    <w:rsid w:val="00427DBF"/>
    <w:rsid w:val="004302CC"/>
    <w:rsid w:val="004307FF"/>
    <w:rsid w:val="004310C7"/>
    <w:rsid w:val="00431282"/>
    <w:rsid w:val="004317EB"/>
    <w:rsid w:val="00433354"/>
    <w:rsid w:val="004334B2"/>
    <w:rsid w:val="00436340"/>
    <w:rsid w:val="00436526"/>
    <w:rsid w:val="0043715B"/>
    <w:rsid w:val="00437853"/>
    <w:rsid w:val="0044097E"/>
    <w:rsid w:val="004411ED"/>
    <w:rsid w:val="004418B8"/>
    <w:rsid w:val="00441979"/>
    <w:rsid w:val="00441ACD"/>
    <w:rsid w:val="00441E6F"/>
    <w:rsid w:val="00441F4E"/>
    <w:rsid w:val="00442370"/>
    <w:rsid w:val="004424BA"/>
    <w:rsid w:val="00443291"/>
    <w:rsid w:val="00444225"/>
    <w:rsid w:val="00444635"/>
    <w:rsid w:val="00444AFE"/>
    <w:rsid w:val="00445D09"/>
    <w:rsid w:val="00445D1B"/>
    <w:rsid w:val="00446B32"/>
    <w:rsid w:val="00447B82"/>
    <w:rsid w:val="00447BC0"/>
    <w:rsid w:val="00447BDC"/>
    <w:rsid w:val="004502EA"/>
    <w:rsid w:val="004514FF"/>
    <w:rsid w:val="00452AF3"/>
    <w:rsid w:val="004532C5"/>
    <w:rsid w:val="004539A7"/>
    <w:rsid w:val="0045407C"/>
    <w:rsid w:val="004547BE"/>
    <w:rsid w:val="00454D92"/>
    <w:rsid w:val="00454F89"/>
    <w:rsid w:val="004550BF"/>
    <w:rsid w:val="004550C4"/>
    <w:rsid w:val="00456BEA"/>
    <w:rsid w:val="00457C47"/>
    <w:rsid w:val="004617A3"/>
    <w:rsid w:val="00462A27"/>
    <w:rsid w:val="00463093"/>
    <w:rsid w:val="0046357F"/>
    <w:rsid w:val="004652DB"/>
    <w:rsid w:val="0046627A"/>
    <w:rsid w:val="004669E9"/>
    <w:rsid w:val="00466B35"/>
    <w:rsid w:val="0046743E"/>
    <w:rsid w:val="00470125"/>
    <w:rsid w:val="004707C7"/>
    <w:rsid w:val="0047149C"/>
    <w:rsid w:val="004714C0"/>
    <w:rsid w:val="00471572"/>
    <w:rsid w:val="00471B1E"/>
    <w:rsid w:val="00471D55"/>
    <w:rsid w:val="00472056"/>
    <w:rsid w:val="0047223B"/>
    <w:rsid w:val="004736D9"/>
    <w:rsid w:val="00474232"/>
    <w:rsid w:val="0047430B"/>
    <w:rsid w:val="0047478B"/>
    <w:rsid w:val="004747C8"/>
    <w:rsid w:val="00474A93"/>
    <w:rsid w:val="0047500C"/>
    <w:rsid w:val="004751B2"/>
    <w:rsid w:val="004752AB"/>
    <w:rsid w:val="0047651C"/>
    <w:rsid w:val="00476FC9"/>
    <w:rsid w:val="00477733"/>
    <w:rsid w:val="004807FF"/>
    <w:rsid w:val="00480C88"/>
    <w:rsid w:val="00480F5E"/>
    <w:rsid w:val="0048179B"/>
    <w:rsid w:val="00481B8C"/>
    <w:rsid w:val="00481E47"/>
    <w:rsid w:val="004825DC"/>
    <w:rsid w:val="00482CB5"/>
    <w:rsid w:val="00484428"/>
    <w:rsid w:val="00484C3D"/>
    <w:rsid w:val="00485876"/>
    <w:rsid w:val="00486E44"/>
    <w:rsid w:val="00487CBA"/>
    <w:rsid w:val="0049047F"/>
    <w:rsid w:val="00490C52"/>
    <w:rsid w:val="00491CDA"/>
    <w:rsid w:val="00491EC1"/>
    <w:rsid w:val="00492427"/>
    <w:rsid w:val="00494125"/>
    <w:rsid w:val="004944F1"/>
    <w:rsid w:val="004948C8"/>
    <w:rsid w:val="00494954"/>
    <w:rsid w:val="00494C54"/>
    <w:rsid w:val="0049691F"/>
    <w:rsid w:val="00496C45"/>
    <w:rsid w:val="00496D4E"/>
    <w:rsid w:val="00497589"/>
    <w:rsid w:val="00497D93"/>
    <w:rsid w:val="004A07B6"/>
    <w:rsid w:val="004A146B"/>
    <w:rsid w:val="004A17C7"/>
    <w:rsid w:val="004A215D"/>
    <w:rsid w:val="004A2579"/>
    <w:rsid w:val="004A2CAF"/>
    <w:rsid w:val="004A580C"/>
    <w:rsid w:val="004A6A03"/>
    <w:rsid w:val="004B067F"/>
    <w:rsid w:val="004B08F2"/>
    <w:rsid w:val="004B24DF"/>
    <w:rsid w:val="004B253D"/>
    <w:rsid w:val="004B26E9"/>
    <w:rsid w:val="004B3677"/>
    <w:rsid w:val="004B3BA3"/>
    <w:rsid w:val="004B3C4D"/>
    <w:rsid w:val="004B5A9F"/>
    <w:rsid w:val="004B5C7C"/>
    <w:rsid w:val="004B65B3"/>
    <w:rsid w:val="004C0650"/>
    <w:rsid w:val="004C151B"/>
    <w:rsid w:val="004C16FA"/>
    <w:rsid w:val="004C1FED"/>
    <w:rsid w:val="004C31AC"/>
    <w:rsid w:val="004C3E55"/>
    <w:rsid w:val="004C4D28"/>
    <w:rsid w:val="004C58A6"/>
    <w:rsid w:val="004C62B3"/>
    <w:rsid w:val="004C7488"/>
    <w:rsid w:val="004C7E4E"/>
    <w:rsid w:val="004D1531"/>
    <w:rsid w:val="004D1BEE"/>
    <w:rsid w:val="004D1C34"/>
    <w:rsid w:val="004D237F"/>
    <w:rsid w:val="004D3328"/>
    <w:rsid w:val="004D33A7"/>
    <w:rsid w:val="004D41CB"/>
    <w:rsid w:val="004D43D5"/>
    <w:rsid w:val="004D4B00"/>
    <w:rsid w:val="004D578D"/>
    <w:rsid w:val="004D622E"/>
    <w:rsid w:val="004D658B"/>
    <w:rsid w:val="004D67B9"/>
    <w:rsid w:val="004D69A7"/>
    <w:rsid w:val="004E066B"/>
    <w:rsid w:val="004E12C1"/>
    <w:rsid w:val="004E13F4"/>
    <w:rsid w:val="004E1811"/>
    <w:rsid w:val="004E23DE"/>
    <w:rsid w:val="004E34F7"/>
    <w:rsid w:val="004E370B"/>
    <w:rsid w:val="004E3899"/>
    <w:rsid w:val="004E4003"/>
    <w:rsid w:val="004E4115"/>
    <w:rsid w:val="004E500C"/>
    <w:rsid w:val="004E5190"/>
    <w:rsid w:val="004E55B0"/>
    <w:rsid w:val="004E7150"/>
    <w:rsid w:val="004E7758"/>
    <w:rsid w:val="004F03DF"/>
    <w:rsid w:val="004F0B5D"/>
    <w:rsid w:val="004F2AA1"/>
    <w:rsid w:val="004F2FB6"/>
    <w:rsid w:val="004F3A44"/>
    <w:rsid w:val="004F4AB8"/>
    <w:rsid w:val="004F4FA9"/>
    <w:rsid w:val="004F59A8"/>
    <w:rsid w:val="004F5AB7"/>
    <w:rsid w:val="004F7198"/>
    <w:rsid w:val="004F74EA"/>
    <w:rsid w:val="0050034B"/>
    <w:rsid w:val="00500AD6"/>
    <w:rsid w:val="00501479"/>
    <w:rsid w:val="00501517"/>
    <w:rsid w:val="00501D6C"/>
    <w:rsid w:val="00502A1F"/>
    <w:rsid w:val="00503690"/>
    <w:rsid w:val="00503C68"/>
    <w:rsid w:val="005040DE"/>
    <w:rsid w:val="00504C1D"/>
    <w:rsid w:val="00505BFA"/>
    <w:rsid w:val="00505F6E"/>
    <w:rsid w:val="00506586"/>
    <w:rsid w:val="005072DB"/>
    <w:rsid w:val="00507442"/>
    <w:rsid w:val="00510013"/>
    <w:rsid w:val="0051023C"/>
    <w:rsid w:val="005105D2"/>
    <w:rsid w:val="005111CD"/>
    <w:rsid w:val="0051135E"/>
    <w:rsid w:val="00511510"/>
    <w:rsid w:val="00513C96"/>
    <w:rsid w:val="00513E1C"/>
    <w:rsid w:val="00514572"/>
    <w:rsid w:val="00514848"/>
    <w:rsid w:val="0051524A"/>
    <w:rsid w:val="00515753"/>
    <w:rsid w:val="00516F3B"/>
    <w:rsid w:val="00517365"/>
    <w:rsid w:val="00517810"/>
    <w:rsid w:val="00520147"/>
    <w:rsid w:val="005203DE"/>
    <w:rsid w:val="0052180F"/>
    <w:rsid w:val="005223D6"/>
    <w:rsid w:val="0052264F"/>
    <w:rsid w:val="0052396B"/>
    <w:rsid w:val="00523A04"/>
    <w:rsid w:val="00523EB2"/>
    <w:rsid w:val="0052437F"/>
    <w:rsid w:val="00525243"/>
    <w:rsid w:val="005259DC"/>
    <w:rsid w:val="005265BC"/>
    <w:rsid w:val="00526946"/>
    <w:rsid w:val="0052731E"/>
    <w:rsid w:val="005301EF"/>
    <w:rsid w:val="005303DB"/>
    <w:rsid w:val="00530A13"/>
    <w:rsid w:val="00530F0C"/>
    <w:rsid w:val="005315A5"/>
    <w:rsid w:val="00532CDA"/>
    <w:rsid w:val="00532E19"/>
    <w:rsid w:val="005359E5"/>
    <w:rsid w:val="00535F75"/>
    <w:rsid w:val="00536AB5"/>
    <w:rsid w:val="005373B6"/>
    <w:rsid w:val="005400D0"/>
    <w:rsid w:val="005406D9"/>
    <w:rsid w:val="0054095D"/>
    <w:rsid w:val="005412AC"/>
    <w:rsid w:val="00541F04"/>
    <w:rsid w:val="00543B42"/>
    <w:rsid w:val="00544099"/>
    <w:rsid w:val="00545052"/>
    <w:rsid w:val="0054675E"/>
    <w:rsid w:val="00550AF7"/>
    <w:rsid w:val="00551B47"/>
    <w:rsid w:val="005534EE"/>
    <w:rsid w:val="00556681"/>
    <w:rsid w:val="00556A55"/>
    <w:rsid w:val="00556AF2"/>
    <w:rsid w:val="00557272"/>
    <w:rsid w:val="005605CF"/>
    <w:rsid w:val="005610D4"/>
    <w:rsid w:val="00561364"/>
    <w:rsid w:val="00561966"/>
    <w:rsid w:val="00561BDD"/>
    <w:rsid w:val="00562420"/>
    <w:rsid w:val="0056273B"/>
    <w:rsid w:val="00562D97"/>
    <w:rsid w:val="00563111"/>
    <w:rsid w:val="00564539"/>
    <w:rsid w:val="005649E0"/>
    <w:rsid w:val="005654B9"/>
    <w:rsid w:val="00565E4F"/>
    <w:rsid w:val="00566CDA"/>
    <w:rsid w:val="005724AC"/>
    <w:rsid w:val="00572C50"/>
    <w:rsid w:val="005739CE"/>
    <w:rsid w:val="00575876"/>
    <w:rsid w:val="005758EC"/>
    <w:rsid w:val="00575E12"/>
    <w:rsid w:val="0057733B"/>
    <w:rsid w:val="00577349"/>
    <w:rsid w:val="00577842"/>
    <w:rsid w:val="00577F9D"/>
    <w:rsid w:val="00580522"/>
    <w:rsid w:val="005806AA"/>
    <w:rsid w:val="00580EF2"/>
    <w:rsid w:val="005814C5"/>
    <w:rsid w:val="005825EF"/>
    <w:rsid w:val="00582A9D"/>
    <w:rsid w:val="005835AB"/>
    <w:rsid w:val="00583F42"/>
    <w:rsid w:val="0058422A"/>
    <w:rsid w:val="00584492"/>
    <w:rsid w:val="00584D0C"/>
    <w:rsid w:val="005856A4"/>
    <w:rsid w:val="005860E1"/>
    <w:rsid w:val="0058668B"/>
    <w:rsid w:val="0058674B"/>
    <w:rsid w:val="00586A67"/>
    <w:rsid w:val="00586BDE"/>
    <w:rsid w:val="005878A5"/>
    <w:rsid w:val="00591048"/>
    <w:rsid w:val="00592DDD"/>
    <w:rsid w:val="005937DC"/>
    <w:rsid w:val="00593800"/>
    <w:rsid w:val="00595B59"/>
    <w:rsid w:val="0059657F"/>
    <w:rsid w:val="00596F7C"/>
    <w:rsid w:val="005A023B"/>
    <w:rsid w:val="005A0429"/>
    <w:rsid w:val="005A08C5"/>
    <w:rsid w:val="005A0D87"/>
    <w:rsid w:val="005A133D"/>
    <w:rsid w:val="005A17B1"/>
    <w:rsid w:val="005A24E9"/>
    <w:rsid w:val="005A3952"/>
    <w:rsid w:val="005A46F7"/>
    <w:rsid w:val="005A4E90"/>
    <w:rsid w:val="005A5745"/>
    <w:rsid w:val="005A6683"/>
    <w:rsid w:val="005A67C9"/>
    <w:rsid w:val="005A69A9"/>
    <w:rsid w:val="005A6D7E"/>
    <w:rsid w:val="005A74F7"/>
    <w:rsid w:val="005B0E24"/>
    <w:rsid w:val="005B122F"/>
    <w:rsid w:val="005B193D"/>
    <w:rsid w:val="005B1F15"/>
    <w:rsid w:val="005B3E23"/>
    <w:rsid w:val="005B3F53"/>
    <w:rsid w:val="005B4416"/>
    <w:rsid w:val="005B4AA7"/>
    <w:rsid w:val="005B4EE5"/>
    <w:rsid w:val="005B4F1F"/>
    <w:rsid w:val="005B50C1"/>
    <w:rsid w:val="005B5C1C"/>
    <w:rsid w:val="005B6412"/>
    <w:rsid w:val="005B6E87"/>
    <w:rsid w:val="005B7BAE"/>
    <w:rsid w:val="005C019D"/>
    <w:rsid w:val="005C0945"/>
    <w:rsid w:val="005C34D3"/>
    <w:rsid w:val="005C3BB8"/>
    <w:rsid w:val="005C3D96"/>
    <w:rsid w:val="005C453E"/>
    <w:rsid w:val="005C4700"/>
    <w:rsid w:val="005C4971"/>
    <w:rsid w:val="005C4CA3"/>
    <w:rsid w:val="005C4E15"/>
    <w:rsid w:val="005C4F05"/>
    <w:rsid w:val="005C5117"/>
    <w:rsid w:val="005C5E2E"/>
    <w:rsid w:val="005C6F72"/>
    <w:rsid w:val="005C74BE"/>
    <w:rsid w:val="005C7508"/>
    <w:rsid w:val="005C7CB5"/>
    <w:rsid w:val="005D06C3"/>
    <w:rsid w:val="005D2673"/>
    <w:rsid w:val="005D2C1E"/>
    <w:rsid w:val="005D3059"/>
    <w:rsid w:val="005D30FE"/>
    <w:rsid w:val="005D3DFE"/>
    <w:rsid w:val="005D3F85"/>
    <w:rsid w:val="005D44FB"/>
    <w:rsid w:val="005D47F0"/>
    <w:rsid w:val="005D4927"/>
    <w:rsid w:val="005D4C01"/>
    <w:rsid w:val="005D64DA"/>
    <w:rsid w:val="005E0178"/>
    <w:rsid w:val="005E0B36"/>
    <w:rsid w:val="005E0BE2"/>
    <w:rsid w:val="005E0DCD"/>
    <w:rsid w:val="005E18C3"/>
    <w:rsid w:val="005E4724"/>
    <w:rsid w:val="005E5985"/>
    <w:rsid w:val="005E605C"/>
    <w:rsid w:val="005E70FA"/>
    <w:rsid w:val="005E73EF"/>
    <w:rsid w:val="005E7768"/>
    <w:rsid w:val="005E7924"/>
    <w:rsid w:val="005E7E39"/>
    <w:rsid w:val="005F08EC"/>
    <w:rsid w:val="005F0CC6"/>
    <w:rsid w:val="005F2716"/>
    <w:rsid w:val="005F32D7"/>
    <w:rsid w:val="005F3439"/>
    <w:rsid w:val="005F36A8"/>
    <w:rsid w:val="005F4FD3"/>
    <w:rsid w:val="005F55A3"/>
    <w:rsid w:val="005F55F8"/>
    <w:rsid w:val="005F563C"/>
    <w:rsid w:val="005F57B4"/>
    <w:rsid w:val="005F7EA5"/>
    <w:rsid w:val="006002C5"/>
    <w:rsid w:val="006003DF"/>
    <w:rsid w:val="00600757"/>
    <w:rsid w:val="00601791"/>
    <w:rsid w:val="00601975"/>
    <w:rsid w:val="00601BCD"/>
    <w:rsid w:val="00602472"/>
    <w:rsid w:val="006033BC"/>
    <w:rsid w:val="00603A72"/>
    <w:rsid w:val="00603E4A"/>
    <w:rsid w:val="0060469B"/>
    <w:rsid w:val="00605377"/>
    <w:rsid w:val="00606DB6"/>
    <w:rsid w:val="006077D0"/>
    <w:rsid w:val="00607B3F"/>
    <w:rsid w:val="00607FC1"/>
    <w:rsid w:val="0061035E"/>
    <w:rsid w:val="00610721"/>
    <w:rsid w:val="00610C2A"/>
    <w:rsid w:val="0061230B"/>
    <w:rsid w:val="0061252C"/>
    <w:rsid w:val="00613D90"/>
    <w:rsid w:val="00614C64"/>
    <w:rsid w:val="0061574F"/>
    <w:rsid w:val="0061624C"/>
    <w:rsid w:val="00617472"/>
    <w:rsid w:val="00617873"/>
    <w:rsid w:val="00617E12"/>
    <w:rsid w:val="00620C10"/>
    <w:rsid w:val="00620F88"/>
    <w:rsid w:val="00621321"/>
    <w:rsid w:val="00621F49"/>
    <w:rsid w:val="00622066"/>
    <w:rsid w:val="006226BC"/>
    <w:rsid w:val="006229C1"/>
    <w:rsid w:val="00622B58"/>
    <w:rsid w:val="00624011"/>
    <w:rsid w:val="00624174"/>
    <w:rsid w:val="00627F97"/>
    <w:rsid w:val="0063019F"/>
    <w:rsid w:val="006303E5"/>
    <w:rsid w:val="0063052A"/>
    <w:rsid w:val="00630F44"/>
    <w:rsid w:val="00631D63"/>
    <w:rsid w:val="00631E0E"/>
    <w:rsid w:val="006320EF"/>
    <w:rsid w:val="006325B4"/>
    <w:rsid w:val="006327AB"/>
    <w:rsid w:val="006337E2"/>
    <w:rsid w:val="00633BA6"/>
    <w:rsid w:val="00634897"/>
    <w:rsid w:val="00634E97"/>
    <w:rsid w:val="0063578B"/>
    <w:rsid w:val="00635AC5"/>
    <w:rsid w:val="00636497"/>
    <w:rsid w:val="006368A4"/>
    <w:rsid w:val="00636BCC"/>
    <w:rsid w:val="006375D1"/>
    <w:rsid w:val="00637A74"/>
    <w:rsid w:val="006409D7"/>
    <w:rsid w:val="0064129D"/>
    <w:rsid w:val="0064236C"/>
    <w:rsid w:val="00642655"/>
    <w:rsid w:val="006428A0"/>
    <w:rsid w:val="00642D5B"/>
    <w:rsid w:val="00643BE2"/>
    <w:rsid w:val="006445B6"/>
    <w:rsid w:val="0064474D"/>
    <w:rsid w:val="00644AC1"/>
    <w:rsid w:val="00644DBB"/>
    <w:rsid w:val="00646759"/>
    <w:rsid w:val="00646ADC"/>
    <w:rsid w:val="00646C17"/>
    <w:rsid w:val="00647135"/>
    <w:rsid w:val="006473E3"/>
    <w:rsid w:val="00647DE5"/>
    <w:rsid w:val="0065104B"/>
    <w:rsid w:val="0065105F"/>
    <w:rsid w:val="006514B9"/>
    <w:rsid w:val="006517D0"/>
    <w:rsid w:val="006525CF"/>
    <w:rsid w:val="0065310A"/>
    <w:rsid w:val="00653F10"/>
    <w:rsid w:val="00654051"/>
    <w:rsid w:val="006540F5"/>
    <w:rsid w:val="00654BFA"/>
    <w:rsid w:val="00654F63"/>
    <w:rsid w:val="00654F94"/>
    <w:rsid w:val="0065544C"/>
    <w:rsid w:val="006557C0"/>
    <w:rsid w:val="006565A2"/>
    <w:rsid w:val="00656D64"/>
    <w:rsid w:val="00656E01"/>
    <w:rsid w:val="0065702D"/>
    <w:rsid w:val="00660F34"/>
    <w:rsid w:val="006613DA"/>
    <w:rsid w:val="006622BE"/>
    <w:rsid w:val="00662682"/>
    <w:rsid w:val="0066275E"/>
    <w:rsid w:val="00662F07"/>
    <w:rsid w:val="00663C2D"/>
    <w:rsid w:val="00663D41"/>
    <w:rsid w:val="006640C2"/>
    <w:rsid w:val="00665A62"/>
    <w:rsid w:val="00665C04"/>
    <w:rsid w:val="00665C6B"/>
    <w:rsid w:val="0066633B"/>
    <w:rsid w:val="00666664"/>
    <w:rsid w:val="00666BBB"/>
    <w:rsid w:val="00666C51"/>
    <w:rsid w:val="006670D7"/>
    <w:rsid w:val="0066734B"/>
    <w:rsid w:val="00667FE6"/>
    <w:rsid w:val="00670166"/>
    <w:rsid w:val="00671093"/>
    <w:rsid w:val="0067116D"/>
    <w:rsid w:val="0067185F"/>
    <w:rsid w:val="00671918"/>
    <w:rsid w:val="00671BEF"/>
    <w:rsid w:val="00673034"/>
    <w:rsid w:val="00673292"/>
    <w:rsid w:val="0067337C"/>
    <w:rsid w:val="0067473B"/>
    <w:rsid w:val="00674C3D"/>
    <w:rsid w:val="00674EFA"/>
    <w:rsid w:val="00675AB9"/>
    <w:rsid w:val="00676A5A"/>
    <w:rsid w:val="00676F9F"/>
    <w:rsid w:val="0068259C"/>
    <w:rsid w:val="0068272F"/>
    <w:rsid w:val="00683EB8"/>
    <w:rsid w:val="00683FB0"/>
    <w:rsid w:val="00684722"/>
    <w:rsid w:val="0068496A"/>
    <w:rsid w:val="00684B13"/>
    <w:rsid w:val="00685AE1"/>
    <w:rsid w:val="0068602C"/>
    <w:rsid w:val="0068666D"/>
    <w:rsid w:val="00687132"/>
    <w:rsid w:val="00687361"/>
    <w:rsid w:val="006904BC"/>
    <w:rsid w:val="006906A3"/>
    <w:rsid w:val="00690E0A"/>
    <w:rsid w:val="00690EB8"/>
    <w:rsid w:val="00691D53"/>
    <w:rsid w:val="00692002"/>
    <w:rsid w:val="00692087"/>
    <w:rsid w:val="006945D8"/>
    <w:rsid w:val="00694A09"/>
    <w:rsid w:val="006953C0"/>
    <w:rsid w:val="00696244"/>
    <w:rsid w:val="00696C39"/>
    <w:rsid w:val="006A05B7"/>
    <w:rsid w:val="006A3799"/>
    <w:rsid w:val="006A4DE3"/>
    <w:rsid w:val="006A51FE"/>
    <w:rsid w:val="006A5575"/>
    <w:rsid w:val="006A5938"/>
    <w:rsid w:val="006A5FE5"/>
    <w:rsid w:val="006A6A29"/>
    <w:rsid w:val="006A6EEC"/>
    <w:rsid w:val="006B0193"/>
    <w:rsid w:val="006B0554"/>
    <w:rsid w:val="006B05F0"/>
    <w:rsid w:val="006B1022"/>
    <w:rsid w:val="006B1A68"/>
    <w:rsid w:val="006B1D09"/>
    <w:rsid w:val="006B2F94"/>
    <w:rsid w:val="006B3667"/>
    <w:rsid w:val="006B368E"/>
    <w:rsid w:val="006B4830"/>
    <w:rsid w:val="006B55E8"/>
    <w:rsid w:val="006B5FFF"/>
    <w:rsid w:val="006B721C"/>
    <w:rsid w:val="006B7260"/>
    <w:rsid w:val="006B737D"/>
    <w:rsid w:val="006C08AD"/>
    <w:rsid w:val="006C09A1"/>
    <w:rsid w:val="006C1A9C"/>
    <w:rsid w:val="006C1CEF"/>
    <w:rsid w:val="006C1EEC"/>
    <w:rsid w:val="006C3E68"/>
    <w:rsid w:val="006C41A2"/>
    <w:rsid w:val="006C4D7D"/>
    <w:rsid w:val="006C5991"/>
    <w:rsid w:val="006C6759"/>
    <w:rsid w:val="006C6B33"/>
    <w:rsid w:val="006C7531"/>
    <w:rsid w:val="006C7CF2"/>
    <w:rsid w:val="006C7FBC"/>
    <w:rsid w:val="006D045A"/>
    <w:rsid w:val="006D0FD1"/>
    <w:rsid w:val="006D10DE"/>
    <w:rsid w:val="006D1231"/>
    <w:rsid w:val="006D24CA"/>
    <w:rsid w:val="006D2C0C"/>
    <w:rsid w:val="006D3961"/>
    <w:rsid w:val="006D586B"/>
    <w:rsid w:val="006D630F"/>
    <w:rsid w:val="006D67ED"/>
    <w:rsid w:val="006D69B2"/>
    <w:rsid w:val="006D69C6"/>
    <w:rsid w:val="006D7104"/>
    <w:rsid w:val="006D7244"/>
    <w:rsid w:val="006D726A"/>
    <w:rsid w:val="006D762A"/>
    <w:rsid w:val="006E0039"/>
    <w:rsid w:val="006E00A0"/>
    <w:rsid w:val="006E0979"/>
    <w:rsid w:val="006E0F43"/>
    <w:rsid w:val="006E1B84"/>
    <w:rsid w:val="006E50C9"/>
    <w:rsid w:val="006E5199"/>
    <w:rsid w:val="006E6BF4"/>
    <w:rsid w:val="006E7B14"/>
    <w:rsid w:val="006F0E34"/>
    <w:rsid w:val="006F24ED"/>
    <w:rsid w:val="006F2B11"/>
    <w:rsid w:val="006F2CE0"/>
    <w:rsid w:val="006F3154"/>
    <w:rsid w:val="006F32D1"/>
    <w:rsid w:val="006F6974"/>
    <w:rsid w:val="006F740F"/>
    <w:rsid w:val="007001C8"/>
    <w:rsid w:val="00700E8E"/>
    <w:rsid w:val="007027D0"/>
    <w:rsid w:val="00702D49"/>
    <w:rsid w:val="007033C1"/>
    <w:rsid w:val="00703F1B"/>
    <w:rsid w:val="00704E63"/>
    <w:rsid w:val="0070646B"/>
    <w:rsid w:val="00710FE8"/>
    <w:rsid w:val="0071157A"/>
    <w:rsid w:val="00711AAE"/>
    <w:rsid w:val="00711D90"/>
    <w:rsid w:val="00712046"/>
    <w:rsid w:val="007132E8"/>
    <w:rsid w:val="007134D5"/>
    <w:rsid w:val="00713962"/>
    <w:rsid w:val="00713B22"/>
    <w:rsid w:val="007145FD"/>
    <w:rsid w:val="007146EE"/>
    <w:rsid w:val="00714813"/>
    <w:rsid w:val="00714B6F"/>
    <w:rsid w:val="007154FB"/>
    <w:rsid w:val="007163F8"/>
    <w:rsid w:val="007169DC"/>
    <w:rsid w:val="00716AB2"/>
    <w:rsid w:val="00716E49"/>
    <w:rsid w:val="007179C4"/>
    <w:rsid w:val="00720176"/>
    <w:rsid w:val="00720183"/>
    <w:rsid w:val="00720DD9"/>
    <w:rsid w:val="00722099"/>
    <w:rsid w:val="00722229"/>
    <w:rsid w:val="00722727"/>
    <w:rsid w:val="007230E5"/>
    <w:rsid w:val="00723177"/>
    <w:rsid w:val="00725AD2"/>
    <w:rsid w:val="00725F80"/>
    <w:rsid w:val="00726206"/>
    <w:rsid w:val="00727C1E"/>
    <w:rsid w:val="0073117A"/>
    <w:rsid w:val="007314A7"/>
    <w:rsid w:val="00731CC3"/>
    <w:rsid w:val="00732EFA"/>
    <w:rsid w:val="00733354"/>
    <w:rsid w:val="00733DD6"/>
    <w:rsid w:val="0073431D"/>
    <w:rsid w:val="00734D04"/>
    <w:rsid w:val="0073609F"/>
    <w:rsid w:val="007361D5"/>
    <w:rsid w:val="00736380"/>
    <w:rsid w:val="00736731"/>
    <w:rsid w:val="007371F2"/>
    <w:rsid w:val="00737559"/>
    <w:rsid w:val="0074015A"/>
    <w:rsid w:val="007422AE"/>
    <w:rsid w:val="00742728"/>
    <w:rsid w:val="007428EA"/>
    <w:rsid w:val="00742EB1"/>
    <w:rsid w:val="00743342"/>
    <w:rsid w:val="00743747"/>
    <w:rsid w:val="00743C6B"/>
    <w:rsid w:val="00743E01"/>
    <w:rsid w:val="00744542"/>
    <w:rsid w:val="00744D2C"/>
    <w:rsid w:val="00744EEC"/>
    <w:rsid w:val="007457D0"/>
    <w:rsid w:val="00745D26"/>
    <w:rsid w:val="007464A7"/>
    <w:rsid w:val="0074680D"/>
    <w:rsid w:val="00747808"/>
    <w:rsid w:val="00750F62"/>
    <w:rsid w:val="00751D28"/>
    <w:rsid w:val="00753075"/>
    <w:rsid w:val="0075319B"/>
    <w:rsid w:val="00754225"/>
    <w:rsid w:val="007545DF"/>
    <w:rsid w:val="00755538"/>
    <w:rsid w:val="00755EDF"/>
    <w:rsid w:val="00756B0E"/>
    <w:rsid w:val="007572EA"/>
    <w:rsid w:val="00757899"/>
    <w:rsid w:val="007602AE"/>
    <w:rsid w:val="00760503"/>
    <w:rsid w:val="0076138A"/>
    <w:rsid w:val="00762D65"/>
    <w:rsid w:val="00762FE7"/>
    <w:rsid w:val="007631B4"/>
    <w:rsid w:val="00763228"/>
    <w:rsid w:val="007644DE"/>
    <w:rsid w:val="0076470A"/>
    <w:rsid w:val="00764A29"/>
    <w:rsid w:val="00764ABB"/>
    <w:rsid w:val="0076592F"/>
    <w:rsid w:val="00765FB8"/>
    <w:rsid w:val="007660E1"/>
    <w:rsid w:val="00770515"/>
    <w:rsid w:val="00771006"/>
    <w:rsid w:val="0077234A"/>
    <w:rsid w:val="0077340D"/>
    <w:rsid w:val="00773C45"/>
    <w:rsid w:val="0077458B"/>
    <w:rsid w:val="00774A2B"/>
    <w:rsid w:val="00775B54"/>
    <w:rsid w:val="00775E94"/>
    <w:rsid w:val="007761D5"/>
    <w:rsid w:val="00777A9B"/>
    <w:rsid w:val="00777AC5"/>
    <w:rsid w:val="00777BBC"/>
    <w:rsid w:val="00777DAE"/>
    <w:rsid w:val="00777F66"/>
    <w:rsid w:val="0078086D"/>
    <w:rsid w:val="0078098C"/>
    <w:rsid w:val="00780BDF"/>
    <w:rsid w:val="0078108A"/>
    <w:rsid w:val="00781B2C"/>
    <w:rsid w:val="0078258B"/>
    <w:rsid w:val="00783B50"/>
    <w:rsid w:val="00783FA8"/>
    <w:rsid w:val="00784117"/>
    <w:rsid w:val="00785EE8"/>
    <w:rsid w:val="0078602A"/>
    <w:rsid w:val="007860F9"/>
    <w:rsid w:val="00786E66"/>
    <w:rsid w:val="00791181"/>
    <w:rsid w:val="00791352"/>
    <w:rsid w:val="00791693"/>
    <w:rsid w:val="007927F5"/>
    <w:rsid w:val="00793950"/>
    <w:rsid w:val="0079500C"/>
    <w:rsid w:val="00795A7B"/>
    <w:rsid w:val="007966D7"/>
    <w:rsid w:val="00796CF7"/>
    <w:rsid w:val="00797271"/>
    <w:rsid w:val="00797FC8"/>
    <w:rsid w:val="007A0146"/>
    <w:rsid w:val="007A0654"/>
    <w:rsid w:val="007A15FF"/>
    <w:rsid w:val="007A1D90"/>
    <w:rsid w:val="007A223C"/>
    <w:rsid w:val="007A2A7E"/>
    <w:rsid w:val="007A39D6"/>
    <w:rsid w:val="007A3BAF"/>
    <w:rsid w:val="007A3FC5"/>
    <w:rsid w:val="007A4BAB"/>
    <w:rsid w:val="007A5785"/>
    <w:rsid w:val="007A6720"/>
    <w:rsid w:val="007A723E"/>
    <w:rsid w:val="007A7E6D"/>
    <w:rsid w:val="007B0E4F"/>
    <w:rsid w:val="007B10F2"/>
    <w:rsid w:val="007B1342"/>
    <w:rsid w:val="007B1DCC"/>
    <w:rsid w:val="007B1F25"/>
    <w:rsid w:val="007B2CD3"/>
    <w:rsid w:val="007B2D72"/>
    <w:rsid w:val="007B2E9F"/>
    <w:rsid w:val="007B3825"/>
    <w:rsid w:val="007B38B9"/>
    <w:rsid w:val="007B40A9"/>
    <w:rsid w:val="007B43C0"/>
    <w:rsid w:val="007B54D9"/>
    <w:rsid w:val="007B55E9"/>
    <w:rsid w:val="007B5909"/>
    <w:rsid w:val="007B68B1"/>
    <w:rsid w:val="007B6B88"/>
    <w:rsid w:val="007B6FF1"/>
    <w:rsid w:val="007B7649"/>
    <w:rsid w:val="007B7EDC"/>
    <w:rsid w:val="007B7FF4"/>
    <w:rsid w:val="007C06B4"/>
    <w:rsid w:val="007C0D33"/>
    <w:rsid w:val="007C136B"/>
    <w:rsid w:val="007C19DA"/>
    <w:rsid w:val="007C2FB0"/>
    <w:rsid w:val="007C32E6"/>
    <w:rsid w:val="007C6033"/>
    <w:rsid w:val="007C610E"/>
    <w:rsid w:val="007C66F5"/>
    <w:rsid w:val="007C7639"/>
    <w:rsid w:val="007C7914"/>
    <w:rsid w:val="007D003D"/>
    <w:rsid w:val="007D02A3"/>
    <w:rsid w:val="007D0F9C"/>
    <w:rsid w:val="007D12E6"/>
    <w:rsid w:val="007D1641"/>
    <w:rsid w:val="007D1FCE"/>
    <w:rsid w:val="007D20DC"/>
    <w:rsid w:val="007D5710"/>
    <w:rsid w:val="007D5A92"/>
    <w:rsid w:val="007D7230"/>
    <w:rsid w:val="007D72E0"/>
    <w:rsid w:val="007D7B79"/>
    <w:rsid w:val="007E0429"/>
    <w:rsid w:val="007E0CEA"/>
    <w:rsid w:val="007E106C"/>
    <w:rsid w:val="007E20C6"/>
    <w:rsid w:val="007E25F5"/>
    <w:rsid w:val="007E3046"/>
    <w:rsid w:val="007E5000"/>
    <w:rsid w:val="007E5B6A"/>
    <w:rsid w:val="007E7820"/>
    <w:rsid w:val="007E791F"/>
    <w:rsid w:val="007F0C8D"/>
    <w:rsid w:val="007F0E1E"/>
    <w:rsid w:val="007F1890"/>
    <w:rsid w:val="007F311D"/>
    <w:rsid w:val="007F3C06"/>
    <w:rsid w:val="007F4457"/>
    <w:rsid w:val="007F5E10"/>
    <w:rsid w:val="007F62EA"/>
    <w:rsid w:val="007F77D4"/>
    <w:rsid w:val="007F7A4A"/>
    <w:rsid w:val="007F7C99"/>
    <w:rsid w:val="007F7FE2"/>
    <w:rsid w:val="0080007E"/>
    <w:rsid w:val="008004A9"/>
    <w:rsid w:val="00800D89"/>
    <w:rsid w:val="00801186"/>
    <w:rsid w:val="0080168B"/>
    <w:rsid w:val="0080184F"/>
    <w:rsid w:val="00801F03"/>
    <w:rsid w:val="008036A4"/>
    <w:rsid w:val="00803723"/>
    <w:rsid w:val="00803785"/>
    <w:rsid w:val="0080389E"/>
    <w:rsid w:val="008041B2"/>
    <w:rsid w:val="008056C8"/>
    <w:rsid w:val="00805DC9"/>
    <w:rsid w:val="00806A83"/>
    <w:rsid w:val="00806C5F"/>
    <w:rsid w:val="008075C2"/>
    <w:rsid w:val="00807D4E"/>
    <w:rsid w:val="00807F1A"/>
    <w:rsid w:val="00811C60"/>
    <w:rsid w:val="0081359C"/>
    <w:rsid w:val="00814403"/>
    <w:rsid w:val="00814B66"/>
    <w:rsid w:val="00815EEB"/>
    <w:rsid w:val="00816505"/>
    <w:rsid w:val="008169D9"/>
    <w:rsid w:val="00817A2F"/>
    <w:rsid w:val="008201DC"/>
    <w:rsid w:val="00820362"/>
    <w:rsid w:val="008204F3"/>
    <w:rsid w:val="00820C50"/>
    <w:rsid w:val="00820C8C"/>
    <w:rsid w:val="00821455"/>
    <w:rsid w:val="008215E2"/>
    <w:rsid w:val="00821C3C"/>
    <w:rsid w:val="00821F10"/>
    <w:rsid w:val="00822369"/>
    <w:rsid w:val="00822512"/>
    <w:rsid w:val="00823592"/>
    <w:rsid w:val="0082397A"/>
    <w:rsid w:val="0082598F"/>
    <w:rsid w:val="00827815"/>
    <w:rsid w:val="0082795C"/>
    <w:rsid w:val="00827D65"/>
    <w:rsid w:val="00827F1F"/>
    <w:rsid w:val="00831FB0"/>
    <w:rsid w:val="008323C3"/>
    <w:rsid w:val="0083286F"/>
    <w:rsid w:val="00832AC3"/>
    <w:rsid w:val="0083348B"/>
    <w:rsid w:val="0083487C"/>
    <w:rsid w:val="008357E1"/>
    <w:rsid w:val="008358C3"/>
    <w:rsid w:val="00835B4A"/>
    <w:rsid w:val="00835BE2"/>
    <w:rsid w:val="008364D1"/>
    <w:rsid w:val="00836673"/>
    <w:rsid w:val="00836F63"/>
    <w:rsid w:val="008374A1"/>
    <w:rsid w:val="00840386"/>
    <w:rsid w:val="00840773"/>
    <w:rsid w:val="008419F9"/>
    <w:rsid w:val="00841B85"/>
    <w:rsid w:val="00842DAD"/>
    <w:rsid w:val="00843E19"/>
    <w:rsid w:val="00844059"/>
    <w:rsid w:val="00844166"/>
    <w:rsid w:val="008444B8"/>
    <w:rsid w:val="008448CC"/>
    <w:rsid w:val="00844D84"/>
    <w:rsid w:val="00844E37"/>
    <w:rsid w:val="008458F7"/>
    <w:rsid w:val="00846322"/>
    <w:rsid w:val="008463AD"/>
    <w:rsid w:val="008464B0"/>
    <w:rsid w:val="00847492"/>
    <w:rsid w:val="00847AE4"/>
    <w:rsid w:val="00850BE7"/>
    <w:rsid w:val="00851F4F"/>
    <w:rsid w:val="0085223B"/>
    <w:rsid w:val="00853968"/>
    <w:rsid w:val="008553A6"/>
    <w:rsid w:val="00855408"/>
    <w:rsid w:val="00855970"/>
    <w:rsid w:val="00855EBA"/>
    <w:rsid w:val="00857171"/>
    <w:rsid w:val="0085736A"/>
    <w:rsid w:val="00857826"/>
    <w:rsid w:val="00857AF1"/>
    <w:rsid w:val="00857B52"/>
    <w:rsid w:val="00857D03"/>
    <w:rsid w:val="00857D67"/>
    <w:rsid w:val="00857DF9"/>
    <w:rsid w:val="00860512"/>
    <w:rsid w:val="0086093B"/>
    <w:rsid w:val="00860A90"/>
    <w:rsid w:val="0086103D"/>
    <w:rsid w:val="008614AD"/>
    <w:rsid w:val="00861D60"/>
    <w:rsid w:val="0086225D"/>
    <w:rsid w:val="00862B4D"/>
    <w:rsid w:val="0086326E"/>
    <w:rsid w:val="0086413F"/>
    <w:rsid w:val="0086416E"/>
    <w:rsid w:val="008649DA"/>
    <w:rsid w:val="00864E84"/>
    <w:rsid w:val="00865425"/>
    <w:rsid w:val="00865AA5"/>
    <w:rsid w:val="0086622F"/>
    <w:rsid w:val="0086760C"/>
    <w:rsid w:val="008679D5"/>
    <w:rsid w:val="00867DC9"/>
    <w:rsid w:val="00867E4F"/>
    <w:rsid w:val="00870761"/>
    <w:rsid w:val="008728F0"/>
    <w:rsid w:val="00872F2F"/>
    <w:rsid w:val="00873416"/>
    <w:rsid w:val="00873B0B"/>
    <w:rsid w:val="0087462F"/>
    <w:rsid w:val="0087489E"/>
    <w:rsid w:val="00874A07"/>
    <w:rsid w:val="00874A43"/>
    <w:rsid w:val="00876C8E"/>
    <w:rsid w:val="008773E3"/>
    <w:rsid w:val="00877535"/>
    <w:rsid w:val="0087757C"/>
    <w:rsid w:val="008776D2"/>
    <w:rsid w:val="00881152"/>
    <w:rsid w:val="0088139B"/>
    <w:rsid w:val="00883C72"/>
    <w:rsid w:val="008840BA"/>
    <w:rsid w:val="00884168"/>
    <w:rsid w:val="0088455E"/>
    <w:rsid w:val="00885164"/>
    <w:rsid w:val="008863C1"/>
    <w:rsid w:val="00886BB4"/>
    <w:rsid w:val="00887415"/>
    <w:rsid w:val="0088784C"/>
    <w:rsid w:val="00887860"/>
    <w:rsid w:val="00887E30"/>
    <w:rsid w:val="00890941"/>
    <w:rsid w:val="00890EB9"/>
    <w:rsid w:val="00890FCC"/>
    <w:rsid w:val="00891984"/>
    <w:rsid w:val="00891AED"/>
    <w:rsid w:val="00893E8A"/>
    <w:rsid w:val="00894A86"/>
    <w:rsid w:val="00895A68"/>
    <w:rsid w:val="00895E48"/>
    <w:rsid w:val="0089691C"/>
    <w:rsid w:val="008977BE"/>
    <w:rsid w:val="00897CC5"/>
    <w:rsid w:val="008A0232"/>
    <w:rsid w:val="008A0E96"/>
    <w:rsid w:val="008A2A08"/>
    <w:rsid w:val="008A3186"/>
    <w:rsid w:val="008A3768"/>
    <w:rsid w:val="008A49F0"/>
    <w:rsid w:val="008A5661"/>
    <w:rsid w:val="008A5E57"/>
    <w:rsid w:val="008A5FB0"/>
    <w:rsid w:val="008A618D"/>
    <w:rsid w:val="008A69F1"/>
    <w:rsid w:val="008A76D7"/>
    <w:rsid w:val="008A7F8D"/>
    <w:rsid w:val="008B0B13"/>
    <w:rsid w:val="008B0F46"/>
    <w:rsid w:val="008B0F4D"/>
    <w:rsid w:val="008B1114"/>
    <w:rsid w:val="008B2164"/>
    <w:rsid w:val="008B3324"/>
    <w:rsid w:val="008B382D"/>
    <w:rsid w:val="008B4B8C"/>
    <w:rsid w:val="008B4EB6"/>
    <w:rsid w:val="008B5AB9"/>
    <w:rsid w:val="008B696B"/>
    <w:rsid w:val="008B6D20"/>
    <w:rsid w:val="008B7658"/>
    <w:rsid w:val="008C013E"/>
    <w:rsid w:val="008C0413"/>
    <w:rsid w:val="008C163F"/>
    <w:rsid w:val="008C2A5D"/>
    <w:rsid w:val="008C3442"/>
    <w:rsid w:val="008C40FA"/>
    <w:rsid w:val="008C5B80"/>
    <w:rsid w:val="008C60E9"/>
    <w:rsid w:val="008C64B3"/>
    <w:rsid w:val="008C71F1"/>
    <w:rsid w:val="008C7DA4"/>
    <w:rsid w:val="008C7F27"/>
    <w:rsid w:val="008D0FD2"/>
    <w:rsid w:val="008D1112"/>
    <w:rsid w:val="008D170D"/>
    <w:rsid w:val="008D1791"/>
    <w:rsid w:val="008D240E"/>
    <w:rsid w:val="008D3F4C"/>
    <w:rsid w:val="008D455D"/>
    <w:rsid w:val="008D6D8B"/>
    <w:rsid w:val="008D705D"/>
    <w:rsid w:val="008D77BB"/>
    <w:rsid w:val="008D7F80"/>
    <w:rsid w:val="008E08F7"/>
    <w:rsid w:val="008E177D"/>
    <w:rsid w:val="008E1BCA"/>
    <w:rsid w:val="008E1E42"/>
    <w:rsid w:val="008E2BCB"/>
    <w:rsid w:val="008E379D"/>
    <w:rsid w:val="008E45FE"/>
    <w:rsid w:val="008E4E0E"/>
    <w:rsid w:val="008E5342"/>
    <w:rsid w:val="008E6B58"/>
    <w:rsid w:val="008E6CD8"/>
    <w:rsid w:val="008E6DBE"/>
    <w:rsid w:val="008E6EFC"/>
    <w:rsid w:val="008E781D"/>
    <w:rsid w:val="008F05B3"/>
    <w:rsid w:val="008F0A8D"/>
    <w:rsid w:val="008F12A7"/>
    <w:rsid w:val="008F15B0"/>
    <w:rsid w:val="008F1DC1"/>
    <w:rsid w:val="008F2090"/>
    <w:rsid w:val="008F2549"/>
    <w:rsid w:val="008F2A8C"/>
    <w:rsid w:val="008F2DC9"/>
    <w:rsid w:val="008F3200"/>
    <w:rsid w:val="008F52FB"/>
    <w:rsid w:val="008F5D1B"/>
    <w:rsid w:val="008F6EED"/>
    <w:rsid w:val="008F7610"/>
    <w:rsid w:val="008F76CA"/>
    <w:rsid w:val="00900885"/>
    <w:rsid w:val="00900F9B"/>
    <w:rsid w:val="00901327"/>
    <w:rsid w:val="0090273D"/>
    <w:rsid w:val="00902810"/>
    <w:rsid w:val="00902935"/>
    <w:rsid w:val="00903038"/>
    <w:rsid w:val="00903061"/>
    <w:rsid w:val="00903064"/>
    <w:rsid w:val="0090374A"/>
    <w:rsid w:val="009038CA"/>
    <w:rsid w:val="00904188"/>
    <w:rsid w:val="00904338"/>
    <w:rsid w:val="00904537"/>
    <w:rsid w:val="0090483A"/>
    <w:rsid w:val="00904FDA"/>
    <w:rsid w:val="0090553F"/>
    <w:rsid w:val="00905962"/>
    <w:rsid w:val="009064EB"/>
    <w:rsid w:val="00907633"/>
    <w:rsid w:val="009079F7"/>
    <w:rsid w:val="00907A80"/>
    <w:rsid w:val="00910108"/>
    <w:rsid w:val="009101D4"/>
    <w:rsid w:val="0091033C"/>
    <w:rsid w:val="009104AA"/>
    <w:rsid w:val="00910D27"/>
    <w:rsid w:val="00912FD0"/>
    <w:rsid w:val="009131D2"/>
    <w:rsid w:val="00913269"/>
    <w:rsid w:val="009140D0"/>
    <w:rsid w:val="00915DD0"/>
    <w:rsid w:val="009167DF"/>
    <w:rsid w:val="0091682E"/>
    <w:rsid w:val="00917279"/>
    <w:rsid w:val="0091756C"/>
    <w:rsid w:val="00917AFE"/>
    <w:rsid w:val="00920581"/>
    <w:rsid w:val="00920CF0"/>
    <w:rsid w:val="009213EA"/>
    <w:rsid w:val="009217E7"/>
    <w:rsid w:val="009223AB"/>
    <w:rsid w:val="00922E39"/>
    <w:rsid w:val="009241CD"/>
    <w:rsid w:val="00925E0B"/>
    <w:rsid w:val="009265FA"/>
    <w:rsid w:val="00926D99"/>
    <w:rsid w:val="0092780E"/>
    <w:rsid w:val="009305A0"/>
    <w:rsid w:val="00930751"/>
    <w:rsid w:val="00930C93"/>
    <w:rsid w:val="0093142F"/>
    <w:rsid w:val="00932AD7"/>
    <w:rsid w:val="0093302B"/>
    <w:rsid w:val="00933368"/>
    <w:rsid w:val="0093466B"/>
    <w:rsid w:val="00934A60"/>
    <w:rsid w:val="00934AFC"/>
    <w:rsid w:val="00934F9C"/>
    <w:rsid w:val="00936088"/>
    <w:rsid w:val="009367DB"/>
    <w:rsid w:val="009374FD"/>
    <w:rsid w:val="0093767B"/>
    <w:rsid w:val="00937794"/>
    <w:rsid w:val="00937856"/>
    <w:rsid w:val="00937AF5"/>
    <w:rsid w:val="009413BD"/>
    <w:rsid w:val="00945382"/>
    <w:rsid w:val="00945477"/>
    <w:rsid w:val="00945A15"/>
    <w:rsid w:val="009461CC"/>
    <w:rsid w:val="0094697D"/>
    <w:rsid w:val="00947318"/>
    <w:rsid w:val="00947627"/>
    <w:rsid w:val="00950F0C"/>
    <w:rsid w:val="0095102F"/>
    <w:rsid w:val="00952853"/>
    <w:rsid w:val="0095462C"/>
    <w:rsid w:val="00954DF6"/>
    <w:rsid w:val="00955C2B"/>
    <w:rsid w:val="009563B4"/>
    <w:rsid w:val="00956F4B"/>
    <w:rsid w:val="009575BB"/>
    <w:rsid w:val="0096087A"/>
    <w:rsid w:val="00961AE1"/>
    <w:rsid w:val="009625CF"/>
    <w:rsid w:val="00962761"/>
    <w:rsid w:val="00963A6D"/>
    <w:rsid w:val="00963BC3"/>
    <w:rsid w:val="00965401"/>
    <w:rsid w:val="0096575A"/>
    <w:rsid w:val="009657AB"/>
    <w:rsid w:val="0097056B"/>
    <w:rsid w:val="009706B3"/>
    <w:rsid w:val="00971B09"/>
    <w:rsid w:val="0097207D"/>
    <w:rsid w:val="00972BAE"/>
    <w:rsid w:val="009743D9"/>
    <w:rsid w:val="0097460F"/>
    <w:rsid w:val="00974B78"/>
    <w:rsid w:val="00974CD3"/>
    <w:rsid w:val="00974E61"/>
    <w:rsid w:val="0097506C"/>
    <w:rsid w:val="00975596"/>
    <w:rsid w:val="0097669F"/>
    <w:rsid w:val="00977018"/>
    <w:rsid w:val="00977E03"/>
    <w:rsid w:val="00982DFC"/>
    <w:rsid w:val="00983910"/>
    <w:rsid w:val="00983FBB"/>
    <w:rsid w:val="00984949"/>
    <w:rsid w:val="009849B6"/>
    <w:rsid w:val="009853B6"/>
    <w:rsid w:val="009854C4"/>
    <w:rsid w:val="009863F7"/>
    <w:rsid w:val="009873A2"/>
    <w:rsid w:val="00987779"/>
    <w:rsid w:val="00990A15"/>
    <w:rsid w:val="009935B1"/>
    <w:rsid w:val="009935C1"/>
    <w:rsid w:val="00994314"/>
    <w:rsid w:val="0099451D"/>
    <w:rsid w:val="00997991"/>
    <w:rsid w:val="00997A8A"/>
    <w:rsid w:val="00997EEA"/>
    <w:rsid w:val="00997F99"/>
    <w:rsid w:val="009A019A"/>
    <w:rsid w:val="009A0569"/>
    <w:rsid w:val="009A07BB"/>
    <w:rsid w:val="009A1620"/>
    <w:rsid w:val="009A1FE7"/>
    <w:rsid w:val="009A2977"/>
    <w:rsid w:val="009A2DBD"/>
    <w:rsid w:val="009A33F9"/>
    <w:rsid w:val="009A36EE"/>
    <w:rsid w:val="009A4147"/>
    <w:rsid w:val="009A4FBA"/>
    <w:rsid w:val="009A5E57"/>
    <w:rsid w:val="009A62EE"/>
    <w:rsid w:val="009A6373"/>
    <w:rsid w:val="009A665C"/>
    <w:rsid w:val="009A686D"/>
    <w:rsid w:val="009A7443"/>
    <w:rsid w:val="009A74CD"/>
    <w:rsid w:val="009A79D6"/>
    <w:rsid w:val="009B034E"/>
    <w:rsid w:val="009B03DE"/>
    <w:rsid w:val="009B0400"/>
    <w:rsid w:val="009B0846"/>
    <w:rsid w:val="009B20B3"/>
    <w:rsid w:val="009B3507"/>
    <w:rsid w:val="009B36CF"/>
    <w:rsid w:val="009B43BB"/>
    <w:rsid w:val="009B5B86"/>
    <w:rsid w:val="009B5BD8"/>
    <w:rsid w:val="009B710B"/>
    <w:rsid w:val="009B7BDD"/>
    <w:rsid w:val="009C0495"/>
    <w:rsid w:val="009C04E5"/>
    <w:rsid w:val="009C0727"/>
    <w:rsid w:val="009C1657"/>
    <w:rsid w:val="009C19F0"/>
    <w:rsid w:val="009C4A52"/>
    <w:rsid w:val="009C5587"/>
    <w:rsid w:val="009C5A3F"/>
    <w:rsid w:val="009C6E90"/>
    <w:rsid w:val="009C71BC"/>
    <w:rsid w:val="009C7A70"/>
    <w:rsid w:val="009D0841"/>
    <w:rsid w:val="009D0F11"/>
    <w:rsid w:val="009D14BC"/>
    <w:rsid w:val="009D1F66"/>
    <w:rsid w:val="009D30A1"/>
    <w:rsid w:val="009D3818"/>
    <w:rsid w:val="009D38DC"/>
    <w:rsid w:val="009D43AB"/>
    <w:rsid w:val="009D53ED"/>
    <w:rsid w:val="009D62CE"/>
    <w:rsid w:val="009D6679"/>
    <w:rsid w:val="009D66BA"/>
    <w:rsid w:val="009D688B"/>
    <w:rsid w:val="009D69A4"/>
    <w:rsid w:val="009D70D7"/>
    <w:rsid w:val="009D71B2"/>
    <w:rsid w:val="009E0EA6"/>
    <w:rsid w:val="009E1532"/>
    <w:rsid w:val="009E1E8A"/>
    <w:rsid w:val="009E2320"/>
    <w:rsid w:val="009E39B6"/>
    <w:rsid w:val="009E3EC8"/>
    <w:rsid w:val="009E449B"/>
    <w:rsid w:val="009E4AD4"/>
    <w:rsid w:val="009E5F31"/>
    <w:rsid w:val="009E651C"/>
    <w:rsid w:val="009E658C"/>
    <w:rsid w:val="009E6A88"/>
    <w:rsid w:val="009E6C16"/>
    <w:rsid w:val="009E7DBD"/>
    <w:rsid w:val="009F02A9"/>
    <w:rsid w:val="009F062C"/>
    <w:rsid w:val="009F074C"/>
    <w:rsid w:val="009F152E"/>
    <w:rsid w:val="009F1B68"/>
    <w:rsid w:val="009F1BC9"/>
    <w:rsid w:val="009F1C56"/>
    <w:rsid w:val="009F2F36"/>
    <w:rsid w:val="009F3D03"/>
    <w:rsid w:val="009F4900"/>
    <w:rsid w:val="009F4E87"/>
    <w:rsid w:val="009F5313"/>
    <w:rsid w:val="009F5D81"/>
    <w:rsid w:val="009F67B2"/>
    <w:rsid w:val="009F71C4"/>
    <w:rsid w:val="00A005D3"/>
    <w:rsid w:val="00A0110C"/>
    <w:rsid w:val="00A015A2"/>
    <w:rsid w:val="00A01EAF"/>
    <w:rsid w:val="00A032E9"/>
    <w:rsid w:val="00A03435"/>
    <w:rsid w:val="00A036D8"/>
    <w:rsid w:val="00A04936"/>
    <w:rsid w:val="00A057F2"/>
    <w:rsid w:val="00A05D6E"/>
    <w:rsid w:val="00A07783"/>
    <w:rsid w:val="00A07FE2"/>
    <w:rsid w:val="00A10439"/>
    <w:rsid w:val="00A1185D"/>
    <w:rsid w:val="00A12436"/>
    <w:rsid w:val="00A12ABA"/>
    <w:rsid w:val="00A130F5"/>
    <w:rsid w:val="00A13286"/>
    <w:rsid w:val="00A13B56"/>
    <w:rsid w:val="00A13F66"/>
    <w:rsid w:val="00A1405E"/>
    <w:rsid w:val="00A14A4E"/>
    <w:rsid w:val="00A14DF3"/>
    <w:rsid w:val="00A15026"/>
    <w:rsid w:val="00A157D0"/>
    <w:rsid w:val="00A158F0"/>
    <w:rsid w:val="00A15E51"/>
    <w:rsid w:val="00A169C1"/>
    <w:rsid w:val="00A16F53"/>
    <w:rsid w:val="00A17920"/>
    <w:rsid w:val="00A23CCD"/>
    <w:rsid w:val="00A24915"/>
    <w:rsid w:val="00A24A78"/>
    <w:rsid w:val="00A25815"/>
    <w:rsid w:val="00A25C64"/>
    <w:rsid w:val="00A25E95"/>
    <w:rsid w:val="00A25E9D"/>
    <w:rsid w:val="00A2607E"/>
    <w:rsid w:val="00A2634D"/>
    <w:rsid w:val="00A26A98"/>
    <w:rsid w:val="00A275EF"/>
    <w:rsid w:val="00A2789E"/>
    <w:rsid w:val="00A3036D"/>
    <w:rsid w:val="00A3044B"/>
    <w:rsid w:val="00A30C42"/>
    <w:rsid w:val="00A31BCD"/>
    <w:rsid w:val="00A325A2"/>
    <w:rsid w:val="00A32693"/>
    <w:rsid w:val="00A3286D"/>
    <w:rsid w:val="00A332A0"/>
    <w:rsid w:val="00A33316"/>
    <w:rsid w:val="00A33ADB"/>
    <w:rsid w:val="00A33C3E"/>
    <w:rsid w:val="00A33E59"/>
    <w:rsid w:val="00A34BDE"/>
    <w:rsid w:val="00A35544"/>
    <w:rsid w:val="00A356B9"/>
    <w:rsid w:val="00A3586B"/>
    <w:rsid w:val="00A35C04"/>
    <w:rsid w:val="00A35EE1"/>
    <w:rsid w:val="00A35FFF"/>
    <w:rsid w:val="00A364C0"/>
    <w:rsid w:val="00A3788E"/>
    <w:rsid w:val="00A37940"/>
    <w:rsid w:val="00A4100C"/>
    <w:rsid w:val="00A41F00"/>
    <w:rsid w:val="00A41FD3"/>
    <w:rsid w:val="00A42210"/>
    <w:rsid w:val="00A4281C"/>
    <w:rsid w:val="00A4320B"/>
    <w:rsid w:val="00A4354B"/>
    <w:rsid w:val="00A43D92"/>
    <w:rsid w:val="00A44A41"/>
    <w:rsid w:val="00A44F9F"/>
    <w:rsid w:val="00A4589B"/>
    <w:rsid w:val="00A46068"/>
    <w:rsid w:val="00A46AA2"/>
    <w:rsid w:val="00A51FCB"/>
    <w:rsid w:val="00A5255F"/>
    <w:rsid w:val="00A528B6"/>
    <w:rsid w:val="00A52A85"/>
    <w:rsid w:val="00A52E6B"/>
    <w:rsid w:val="00A5364F"/>
    <w:rsid w:val="00A54622"/>
    <w:rsid w:val="00A546BB"/>
    <w:rsid w:val="00A550FF"/>
    <w:rsid w:val="00A55E50"/>
    <w:rsid w:val="00A55ED1"/>
    <w:rsid w:val="00A560C6"/>
    <w:rsid w:val="00A5614A"/>
    <w:rsid w:val="00A56436"/>
    <w:rsid w:val="00A566E3"/>
    <w:rsid w:val="00A56E39"/>
    <w:rsid w:val="00A60940"/>
    <w:rsid w:val="00A610DB"/>
    <w:rsid w:val="00A616E3"/>
    <w:rsid w:val="00A63B1C"/>
    <w:rsid w:val="00A64A9E"/>
    <w:rsid w:val="00A64E33"/>
    <w:rsid w:val="00A64E87"/>
    <w:rsid w:val="00A65060"/>
    <w:rsid w:val="00A655A1"/>
    <w:rsid w:val="00A6590A"/>
    <w:rsid w:val="00A65F21"/>
    <w:rsid w:val="00A6636A"/>
    <w:rsid w:val="00A66A21"/>
    <w:rsid w:val="00A66CB6"/>
    <w:rsid w:val="00A66EEF"/>
    <w:rsid w:val="00A7008F"/>
    <w:rsid w:val="00A700C9"/>
    <w:rsid w:val="00A701AF"/>
    <w:rsid w:val="00A701CF"/>
    <w:rsid w:val="00A70460"/>
    <w:rsid w:val="00A70631"/>
    <w:rsid w:val="00A71124"/>
    <w:rsid w:val="00A71EA9"/>
    <w:rsid w:val="00A7217C"/>
    <w:rsid w:val="00A727F8"/>
    <w:rsid w:val="00A734FB"/>
    <w:rsid w:val="00A74046"/>
    <w:rsid w:val="00A74AA4"/>
    <w:rsid w:val="00A74C22"/>
    <w:rsid w:val="00A75223"/>
    <w:rsid w:val="00A756C4"/>
    <w:rsid w:val="00A75D49"/>
    <w:rsid w:val="00A764EA"/>
    <w:rsid w:val="00A77125"/>
    <w:rsid w:val="00A775D5"/>
    <w:rsid w:val="00A77B07"/>
    <w:rsid w:val="00A80271"/>
    <w:rsid w:val="00A805E0"/>
    <w:rsid w:val="00A80E5A"/>
    <w:rsid w:val="00A8100C"/>
    <w:rsid w:val="00A8132F"/>
    <w:rsid w:val="00A814D0"/>
    <w:rsid w:val="00A81B15"/>
    <w:rsid w:val="00A82518"/>
    <w:rsid w:val="00A8266E"/>
    <w:rsid w:val="00A829DD"/>
    <w:rsid w:val="00A82C39"/>
    <w:rsid w:val="00A83DDA"/>
    <w:rsid w:val="00A8405D"/>
    <w:rsid w:val="00A85D33"/>
    <w:rsid w:val="00A85DBC"/>
    <w:rsid w:val="00A86469"/>
    <w:rsid w:val="00A86D58"/>
    <w:rsid w:val="00A90DC8"/>
    <w:rsid w:val="00A911E9"/>
    <w:rsid w:val="00A91C37"/>
    <w:rsid w:val="00A9250F"/>
    <w:rsid w:val="00A92763"/>
    <w:rsid w:val="00A92A79"/>
    <w:rsid w:val="00A92EAF"/>
    <w:rsid w:val="00A92ECA"/>
    <w:rsid w:val="00A93808"/>
    <w:rsid w:val="00A93C1A"/>
    <w:rsid w:val="00A94A47"/>
    <w:rsid w:val="00A9579F"/>
    <w:rsid w:val="00A95D35"/>
    <w:rsid w:val="00A961CC"/>
    <w:rsid w:val="00A97083"/>
    <w:rsid w:val="00A97324"/>
    <w:rsid w:val="00A97E31"/>
    <w:rsid w:val="00AA013A"/>
    <w:rsid w:val="00AA0AB4"/>
    <w:rsid w:val="00AA127E"/>
    <w:rsid w:val="00AA2E09"/>
    <w:rsid w:val="00AA30DC"/>
    <w:rsid w:val="00AA4138"/>
    <w:rsid w:val="00AA4F2D"/>
    <w:rsid w:val="00AA596D"/>
    <w:rsid w:val="00AA5A53"/>
    <w:rsid w:val="00AA63BB"/>
    <w:rsid w:val="00AA6A71"/>
    <w:rsid w:val="00AA7A65"/>
    <w:rsid w:val="00AB04AF"/>
    <w:rsid w:val="00AB0FB9"/>
    <w:rsid w:val="00AB219C"/>
    <w:rsid w:val="00AB297C"/>
    <w:rsid w:val="00AB3F2B"/>
    <w:rsid w:val="00AB4146"/>
    <w:rsid w:val="00AB41AB"/>
    <w:rsid w:val="00AB4755"/>
    <w:rsid w:val="00AB4B9A"/>
    <w:rsid w:val="00AB5102"/>
    <w:rsid w:val="00AB529B"/>
    <w:rsid w:val="00AB5817"/>
    <w:rsid w:val="00AB6E69"/>
    <w:rsid w:val="00AB71FD"/>
    <w:rsid w:val="00AB7939"/>
    <w:rsid w:val="00AB7B1B"/>
    <w:rsid w:val="00AC0B1D"/>
    <w:rsid w:val="00AC1096"/>
    <w:rsid w:val="00AC1B4A"/>
    <w:rsid w:val="00AC1DE0"/>
    <w:rsid w:val="00AC28FF"/>
    <w:rsid w:val="00AC2BAF"/>
    <w:rsid w:val="00AC2E1D"/>
    <w:rsid w:val="00AC3888"/>
    <w:rsid w:val="00AC394F"/>
    <w:rsid w:val="00AC4305"/>
    <w:rsid w:val="00AC4A09"/>
    <w:rsid w:val="00AC5074"/>
    <w:rsid w:val="00AC66AC"/>
    <w:rsid w:val="00AC70B9"/>
    <w:rsid w:val="00AD0BE7"/>
    <w:rsid w:val="00AD0DB8"/>
    <w:rsid w:val="00AD0F2B"/>
    <w:rsid w:val="00AD11F3"/>
    <w:rsid w:val="00AD1CAF"/>
    <w:rsid w:val="00AD38B4"/>
    <w:rsid w:val="00AD50AA"/>
    <w:rsid w:val="00AD656A"/>
    <w:rsid w:val="00AD6E87"/>
    <w:rsid w:val="00AD7469"/>
    <w:rsid w:val="00AD7AAE"/>
    <w:rsid w:val="00AE0A5E"/>
    <w:rsid w:val="00AE2ADB"/>
    <w:rsid w:val="00AE2BA2"/>
    <w:rsid w:val="00AE3123"/>
    <w:rsid w:val="00AE410A"/>
    <w:rsid w:val="00AE42BC"/>
    <w:rsid w:val="00AE5070"/>
    <w:rsid w:val="00AE5297"/>
    <w:rsid w:val="00AE578C"/>
    <w:rsid w:val="00AE5981"/>
    <w:rsid w:val="00AE6BCE"/>
    <w:rsid w:val="00AE6D59"/>
    <w:rsid w:val="00AE6EE9"/>
    <w:rsid w:val="00AE78E1"/>
    <w:rsid w:val="00AE7CF3"/>
    <w:rsid w:val="00AF091B"/>
    <w:rsid w:val="00AF0E73"/>
    <w:rsid w:val="00AF15BD"/>
    <w:rsid w:val="00AF1A63"/>
    <w:rsid w:val="00AF21FC"/>
    <w:rsid w:val="00AF231F"/>
    <w:rsid w:val="00AF2915"/>
    <w:rsid w:val="00AF2EAD"/>
    <w:rsid w:val="00AF316E"/>
    <w:rsid w:val="00AF5046"/>
    <w:rsid w:val="00AF574E"/>
    <w:rsid w:val="00AF6710"/>
    <w:rsid w:val="00AF6E62"/>
    <w:rsid w:val="00AF7262"/>
    <w:rsid w:val="00AF79F1"/>
    <w:rsid w:val="00AF7DBE"/>
    <w:rsid w:val="00B0029C"/>
    <w:rsid w:val="00B00D97"/>
    <w:rsid w:val="00B03DA3"/>
    <w:rsid w:val="00B040E4"/>
    <w:rsid w:val="00B0432E"/>
    <w:rsid w:val="00B04AFE"/>
    <w:rsid w:val="00B0589F"/>
    <w:rsid w:val="00B05A6F"/>
    <w:rsid w:val="00B06B6F"/>
    <w:rsid w:val="00B06E40"/>
    <w:rsid w:val="00B07219"/>
    <w:rsid w:val="00B07726"/>
    <w:rsid w:val="00B07FAB"/>
    <w:rsid w:val="00B108C0"/>
    <w:rsid w:val="00B11E8F"/>
    <w:rsid w:val="00B12468"/>
    <w:rsid w:val="00B12D39"/>
    <w:rsid w:val="00B12EF9"/>
    <w:rsid w:val="00B136FD"/>
    <w:rsid w:val="00B13D47"/>
    <w:rsid w:val="00B1405F"/>
    <w:rsid w:val="00B16F26"/>
    <w:rsid w:val="00B170C3"/>
    <w:rsid w:val="00B1773B"/>
    <w:rsid w:val="00B177E5"/>
    <w:rsid w:val="00B17888"/>
    <w:rsid w:val="00B17DAA"/>
    <w:rsid w:val="00B20319"/>
    <w:rsid w:val="00B2081F"/>
    <w:rsid w:val="00B20E7E"/>
    <w:rsid w:val="00B20EED"/>
    <w:rsid w:val="00B21FA9"/>
    <w:rsid w:val="00B22BAF"/>
    <w:rsid w:val="00B233C6"/>
    <w:rsid w:val="00B237D9"/>
    <w:rsid w:val="00B23CBD"/>
    <w:rsid w:val="00B24D10"/>
    <w:rsid w:val="00B24DA6"/>
    <w:rsid w:val="00B252AA"/>
    <w:rsid w:val="00B253A6"/>
    <w:rsid w:val="00B25686"/>
    <w:rsid w:val="00B256FD"/>
    <w:rsid w:val="00B25C45"/>
    <w:rsid w:val="00B26901"/>
    <w:rsid w:val="00B27F9F"/>
    <w:rsid w:val="00B300C3"/>
    <w:rsid w:val="00B30F45"/>
    <w:rsid w:val="00B310DD"/>
    <w:rsid w:val="00B31BDB"/>
    <w:rsid w:val="00B31D47"/>
    <w:rsid w:val="00B3269E"/>
    <w:rsid w:val="00B33106"/>
    <w:rsid w:val="00B349D0"/>
    <w:rsid w:val="00B34DC4"/>
    <w:rsid w:val="00B34E41"/>
    <w:rsid w:val="00B35D64"/>
    <w:rsid w:val="00B363DD"/>
    <w:rsid w:val="00B36628"/>
    <w:rsid w:val="00B3694C"/>
    <w:rsid w:val="00B379D8"/>
    <w:rsid w:val="00B414B9"/>
    <w:rsid w:val="00B41AB2"/>
    <w:rsid w:val="00B41AF8"/>
    <w:rsid w:val="00B4229A"/>
    <w:rsid w:val="00B42727"/>
    <w:rsid w:val="00B42CDE"/>
    <w:rsid w:val="00B42F15"/>
    <w:rsid w:val="00B43442"/>
    <w:rsid w:val="00B45C76"/>
    <w:rsid w:val="00B45D7A"/>
    <w:rsid w:val="00B46714"/>
    <w:rsid w:val="00B47BE5"/>
    <w:rsid w:val="00B47C88"/>
    <w:rsid w:val="00B50AA0"/>
    <w:rsid w:val="00B50BAA"/>
    <w:rsid w:val="00B51542"/>
    <w:rsid w:val="00B52B4B"/>
    <w:rsid w:val="00B53043"/>
    <w:rsid w:val="00B531C5"/>
    <w:rsid w:val="00B5499D"/>
    <w:rsid w:val="00B571C9"/>
    <w:rsid w:val="00B604D4"/>
    <w:rsid w:val="00B60992"/>
    <w:rsid w:val="00B609D8"/>
    <w:rsid w:val="00B60BB4"/>
    <w:rsid w:val="00B60DAE"/>
    <w:rsid w:val="00B60F6F"/>
    <w:rsid w:val="00B612C4"/>
    <w:rsid w:val="00B61809"/>
    <w:rsid w:val="00B6188D"/>
    <w:rsid w:val="00B61C74"/>
    <w:rsid w:val="00B62CD7"/>
    <w:rsid w:val="00B63E1A"/>
    <w:rsid w:val="00B6460F"/>
    <w:rsid w:val="00B64BF9"/>
    <w:rsid w:val="00B64E5F"/>
    <w:rsid w:val="00B65011"/>
    <w:rsid w:val="00B65B4D"/>
    <w:rsid w:val="00B66265"/>
    <w:rsid w:val="00B664FC"/>
    <w:rsid w:val="00B667BA"/>
    <w:rsid w:val="00B66CF3"/>
    <w:rsid w:val="00B66D48"/>
    <w:rsid w:val="00B67E76"/>
    <w:rsid w:val="00B71278"/>
    <w:rsid w:val="00B715CE"/>
    <w:rsid w:val="00B722DC"/>
    <w:rsid w:val="00B730AE"/>
    <w:rsid w:val="00B74CC8"/>
    <w:rsid w:val="00B750C0"/>
    <w:rsid w:val="00B75BCF"/>
    <w:rsid w:val="00B76635"/>
    <w:rsid w:val="00B76818"/>
    <w:rsid w:val="00B76BA2"/>
    <w:rsid w:val="00B76D86"/>
    <w:rsid w:val="00B77002"/>
    <w:rsid w:val="00B80374"/>
    <w:rsid w:val="00B809A2"/>
    <w:rsid w:val="00B80BEC"/>
    <w:rsid w:val="00B80F90"/>
    <w:rsid w:val="00B8139B"/>
    <w:rsid w:val="00B82065"/>
    <w:rsid w:val="00B82884"/>
    <w:rsid w:val="00B82D4A"/>
    <w:rsid w:val="00B83450"/>
    <w:rsid w:val="00B83913"/>
    <w:rsid w:val="00B83A4E"/>
    <w:rsid w:val="00B8446C"/>
    <w:rsid w:val="00B8447D"/>
    <w:rsid w:val="00B858FC"/>
    <w:rsid w:val="00B85A9D"/>
    <w:rsid w:val="00B85AAD"/>
    <w:rsid w:val="00B85EF6"/>
    <w:rsid w:val="00B86109"/>
    <w:rsid w:val="00B86F4A"/>
    <w:rsid w:val="00B87903"/>
    <w:rsid w:val="00B87B6C"/>
    <w:rsid w:val="00B90D35"/>
    <w:rsid w:val="00B910FF"/>
    <w:rsid w:val="00B91168"/>
    <w:rsid w:val="00B91AEC"/>
    <w:rsid w:val="00B92B9F"/>
    <w:rsid w:val="00B93DBC"/>
    <w:rsid w:val="00B94352"/>
    <w:rsid w:val="00B94ADC"/>
    <w:rsid w:val="00B94E85"/>
    <w:rsid w:val="00B95577"/>
    <w:rsid w:val="00B96889"/>
    <w:rsid w:val="00B96897"/>
    <w:rsid w:val="00B97160"/>
    <w:rsid w:val="00BA0192"/>
    <w:rsid w:val="00BA0263"/>
    <w:rsid w:val="00BA0737"/>
    <w:rsid w:val="00BA0C9D"/>
    <w:rsid w:val="00BA2420"/>
    <w:rsid w:val="00BA34AB"/>
    <w:rsid w:val="00BA38AC"/>
    <w:rsid w:val="00BA39EF"/>
    <w:rsid w:val="00BA41ED"/>
    <w:rsid w:val="00BA4C80"/>
    <w:rsid w:val="00BA5C60"/>
    <w:rsid w:val="00BA6097"/>
    <w:rsid w:val="00BA68AD"/>
    <w:rsid w:val="00BA6C82"/>
    <w:rsid w:val="00BA6FFE"/>
    <w:rsid w:val="00BA7461"/>
    <w:rsid w:val="00BB142C"/>
    <w:rsid w:val="00BB203B"/>
    <w:rsid w:val="00BB27FD"/>
    <w:rsid w:val="00BB3DBB"/>
    <w:rsid w:val="00BB3E20"/>
    <w:rsid w:val="00BB4DBB"/>
    <w:rsid w:val="00BB5041"/>
    <w:rsid w:val="00BB57F6"/>
    <w:rsid w:val="00BB5BD7"/>
    <w:rsid w:val="00BB5CD7"/>
    <w:rsid w:val="00BB6469"/>
    <w:rsid w:val="00BB6C4E"/>
    <w:rsid w:val="00BB6EB0"/>
    <w:rsid w:val="00BB772A"/>
    <w:rsid w:val="00BB79BC"/>
    <w:rsid w:val="00BC081A"/>
    <w:rsid w:val="00BC0946"/>
    <w:rsid w:val="00BC0F87"/>
    <w:rsid w:val="00BC14FA"/>
    <w:rsid w:val="00BC1A3A"/>
    <w:rsid w:val="00BC1B45"/>
    <w:rsid w:val="00BC2816"/>
    <w:rsid w:val="00BC2AC3"/>
    <w:rsid w:val="00BC31A4"/>
    <w:rsid w:val="00BC4399"/>
    <w:rsid w:val="00BC4B45"/>
    <w:rsid w:val="00BC54FE"/>
    <w:rsid w:val="00BC682B"/>
    <w:rsid w:val="00BC6CA4"/>
    <w:rsid w:val="00BC735A"/>
    <w:rsid w:val="00BC77E7"/>
    <w:rsid w:val="00BC7A23"/>
    <w:rsid w:val="00BC7C82"/>
    <w:rsid w:val="00BD0626"/>
    <w:rsid w:val="00BD1D5C"/>
    <w:rsid w:val="00BD26E1"/>
    <w:rsid w:val="00BD296B"/>
    <w:rsid w:val="00BD2DC3"/>
    <w:rsid w:val="00BD2EDC"/>
    <w:rsid w:val="00BD37C8"/>
    <w:rsid w:val="00BD398D"/>
    <w:rsid w:val="00BD3BA2"/>
    <w:rsid w:val="00BD3E1D"/>
    <w:rsid w:val="00BD4189"/>
    <w:rsid w:val="00BD41AC"/>
    <w:rsid w:val="00BD52B7"/>
    <w:rsid w:val="00BD5503"/>
    <w:rsid w:val="00BD564D"/>
    <w:rsid w:val="00BD6500"/>
    <w:rsid w:val="00BD6697"/>
    <w:rsid w:val="00BD67BA"/>
    <w:rsid w:val="00BD683F"/>
    <w:rsid w:val="00BD6F7A"/>
    <w:rsid w:val="00BD78A8"/>
    <w:rsid w:val="00BD791E"/>
    <w:rsid w:val="00BE0DCE"/>
    <w:rsid w:val="00BE1360"/>
    <w:rsid w:val="00BE1D16"/>
    <w:rsid w:val="00BE2152"/>
    <w:rsid w:val="00BE2338"/>
    <w:rsid w:val="00BE3E91"/>
    <w:rsid w:val="00BE42B7"/>
    <w:rsid w:val="00BE6B33"/>
    <w:rsid w:val="00BE7ABB"/>
    <w:rsid w:val="00BE7CDD"/>
    <w:rsid w:val="00BE7DB4"/>
    <w:rsid w:val="00BF0158"/>
    <w:rsid w:val="00BF08E4"/>
    <w:rsid w:val="00BF092F"/>
    <w:rsid w:val="00BF1F30"/>
    <w:rsid w:val="00BF22DC"/>
    <w:rsid w:val="00BF2CD7"/>
    <w:rsid w:val="00BF3D0C"/>
    <w:rsid w:val="00BF4283"/>
    <w:rsid w:val="00BF4FE0"/>
    <w:rsid w:val="00BF58D4"/>
    <w:rsid w:val="00BF5D84"/>
    <w:rsid w:val="00BF61CA"/>
    <w:rsid w:val="00BF6A85"/>
    <w:rsid w:val="00BF6F01"/>
    <w:rsid w:val="00BF7C88"/>
    <w:rsid w:val="00C008BD"/>
    <w:rsid w:val="00C01D51"/>
    <w:rsid w:val="00C02377"/>
    <w:rsid w:val="00C0266F"/>
    <w:rsid w:val="00C029E5"/>
    <w:rsid w:val="00C02E33"/>
    <w:rsid w:val="00C03D5A"/>
    <w:rsid w:val="00C05970"/>
    <w:rsid w:val="00C060BB"/>
    <w:rsid w:val="00C06FC1"/>
    <w:rsid w:val="00C07173"/>
    <w:rsid w:val="00C0738F"/>
    <w:rsid w:val="00C07741"/>
    <w:rsid w:val="00C1081E"/>
    <w:rsid w:val="00C120DC"/>
    <w:rsid w:val="00C1218C"/>
    <w:rsid w:val="00C130F8"/>
    <w:rsid w:val="00C13326"/>
    <w:rsid w:val="00C13EEC"/>
    <w:rsid w:val="00C15A66"/>
    <w:rsid w:val="00C15A6B"/>
    <w:rsid w:val="00C1603E"/>
    <w:rsid w:val="00C16577"/>
    <w:rsid w:val="00C17394"/>
    <w:rsid w:val="00C20175"/>
    <w:rsid w:val="00C2366B"/>
    <w:rsid w:val="00C2551A"/>
    <w:rsid w:val="00C25BB8"/>
    <w:rsid w:val="00C27716"/>
    <w:rsid w:val="00C307B5"/>
    <w:rsid w:val="00C30821"/>
    <w:rsid w:val="00C31006"/>
    <w:rsid w:val="00C31471"/>
    <w:rsid w:val="00C32236"/>
    <w:rsid w:val="00C3228C"/>
    <w:rsid w:val="00C3230E"/>
    <w:rsid w:val="00C3260F"/>
    <w:rsid w:val="00C33F07"/>
    <w:rsid w:val="00C33FD1"/>
    <w:rsid w:val="00C344EA"/>
    <w:rsid w:val="00C34676"/>
    <w:rsid w:val="00C35050"/>
    <w:rsid w:val="00C359F8"/>
    <w:rsid w:val="00C35A53"/>
    <w:rsid w:val="00C35A78"/>
    <w:rsid w:val="00C35AC3"/>
    <w:rsid w:val="00C367EE"/>
    <w:rsid w:val="00C379C0"/>
    <w:rsid w:val="00C37CD2"/>
    <w:rsid w:val="00C37E40"/>
    <w:rsid w:val="00C405E7"/>
    <w:rsid w:val="00C4082C"/>
    <w:rsid w:val="00C41018"/>
    <w:rsid w:val="00C416E5"/>
    <w:rsid w:val="00C417B9"/>
    <w:rsid w:val="00C41B1C"/>
    <w:rsid w:val="00C4272F"/>
    <w:rsid w:val="00C4316E"/>
    <w:rsid w:val="00C434AB"/>
    <w:rsid w:val="00C43593"/>
    <w:rsid w:val="00C45389"/>
    <w:rsid w:val="00C458C4"/>
    <w:rsid w:val="00C47ADB"/>
    <w:rsid w:val="00C47DE8"/>
    <w:rsid w:val="00C47FB1"/>
    <w:rsid w:val="00C50074"/>
    <w:rsid w:val="00C5045B"/>
    <w:rsid w:val="00C507E6"/>
    <w:rsid w:val="00C5146F"/>
    <w:rsid w:val="00C51823"/>
    <w:rsid w:val="00C51A50"/>
    <w:rsid w:val="00C5221B"/>
    <w:rsid w:val="00C52BDA"/>
    <w:rsid w:val="00C53B0D"/>
    <w:rsid w:val="00C54ADA"/>
    <w:rsid w:val="00C54D40"/>
    <w:rsid w:val="00C559F4"/>
    <w:rsid w:val="00C55A94"/>
    <w:rsid w:val="00C56015"/>
    <w:rsid w:val="00C60501"/>
    <w:rsid w:val="00C628DF"/>
    <w:rsid w:val="00C62BE9"/>
    <w:rsid w:val="00C64A1B"/>
    <w:rsid w:val="00C663AD"/>
    <w:rsid w:val="00C66897"/>
    <w:rsid w:val="00C7113C"/>
    <w:rsid w:val="00C71168"/>
    <w:rsid w:val="00C7254C"/>
    <w:rsid w:val="00C732C8"/>
    <w:rsid w:val="00C73658"/>
    <w:rsid w:val="00C73AFE"/>
    <w:rsid w:val="00C73F02"/>
    <w:rsid w:val="00C746E1"/>
    <w:rsid w:val="00C756A3"/>
    <w:rsid w:val="00C76544"/>
    <w:rsid w:val="00C76AC8"/>
    <w:rsid w:val="00C773D8"/>
    <w:rsid w:val="00C775FD"/>
    <w:rsid w:val="00C81936"/>
    <w:rsid w:val="00C81DF2"/>
    <w:rsid w:val="00C81E2C"/>
    <w:rsid w:val="00C81F3B"/>
    <w:rsid w:val="00C82430"/>
    <w:rsid w:val="00C82686"/>
    <w:rsid w:val="00C82CB9"/>
    <w:rsid w:val="00C83C97"/>
    <w:rsid w:val="00C83DF6"/>
    <w:rsid w:val="00C83F51"/>
    <w:rsid w:val="00C84722"/>
    <w:rsid w:val="00C8492D"/>
    <w:rsid w:val="00C84D68"/>
    <w:rsid w:val="00C85C81"/>
    <w:rsid w:val="00C86176"/>
    <w:rsid w:val="00C8645B"/>
    <w:rsid w:val="00C87963"/>
    <w:rsid w:val="00C90594"/>
    <w:rsid w:val="00C9226E"/>
    <w:rsid w:val="00C92E43"/>
    <w:rsid w:val="00C9360C"/>
    <w:rsid w:val="00C942F0"/>
    <w:rsid w:val="00C945FF"/>
    <w:rsid w:val="00C94635"/>
    <w:rsid w:val="00C9464E"/>
    <w:rsid w:val="00C953E9"/>
    <w:rsid w:val="00C9621F"/>
    <w:rsid w:val="00C96441"/>
    <w:rsid w:val="00C96BA3"/>
    <w:rsid w:val="00C97104"/>
    <w:rsid w:val="00C973E3"/>
    <w:rsid w:val="00C978CF"/>
    <w:rsid w:val="00C97D9F"/>
    <w:rsid w:val="00C97DD3"/>
    <w:rsid w:val="00CA094D"/>
    <w:rsid w:val="00CA0D8E"/>
    <w:rsid w:val="00CA0FF2"/>
    <w:rsid w:val="00CA1039"/>
    <w:rsid w:val="00CA108A"/>
    <w:rsid w:val="00CA4054"/>
    <w:rsid w:val="00CA4F52"/>
    <w:rsid w:val="00CA582A"/>
    <w:rsid w:val="00CA5D81"/>
    <w:rsid w:val="00CA5E21"/>
    <w:rsid w:val="00CA6A9B"/>
    <w:rsid w:val="00CA6CB7"/>
    <w:rsid w:val="00CB044C"/>
    <w:rsid w:val="00CB0504"/>
    <w:rsid w:val="00CB11E2"/>
    <w:rsid w:val="00CB148C"/>
    <w:rsid w:val="00CB1F8B"/>
    <w:rsid w:val="00CB21D5"/>
    <w:rsid w:val="00CB25FA"/>
    <w:rsid w:val="00CB287C"/>
    <w:rsid w:val="00CB4372"/>
    <w:rsid w:val="00CB4969"/>
    <w:rsid w:val="00CB4EE8"/>
    <w:rsid w:val="00CB5A7C"/>
    <w:rsid w:val="00CB5C46"/>
    <w:rsid w:val="00CB6AB3"/>
    <w:rsid w:val="00CB7CAE"/>
    <w:rsid w:val="00CC05BA"/>
    <w:rsid w:val="00CC05FC"/>
    <w:rsid w:val="00CC0BE2"/>
    <w:rsid w:val="00CC2E06"/>
    <w:rsid w:val="00CC2EC6"/>
    <w:rsid w:val="00CC34AB"/>
    <w:rsid w:val="00CC36DF"/>
    <w:rsid w:val="00CC4DE1"/>
    <w:rsid w:val="00CC50EC"/>
    <w:rsid w:val="00CC53AD"/>
    <w:rsid w:val="00CC6210"/>
    <w:rsid w:val="00CC6DBA"/>
    <w:rsid w:val="00CC7798"/>
    <w:rsid w:val="00CD010B"/>
    <w:rsid w:val="00CD1767"/>
    <w:rsid w:val="00CD210D"/>
    <w:rsid w:val="00CD230D"/>
    <w:rsid w:val="00CD26E8"/>
    <w:rsid w:val="00CD29AE"/>
    <w:rsid w:val="00CD2B30"/>
    <w:rsid w:val="00CD2E36"/>
    <w:rsid w:val="00CD33AC"/>
    <w:rsid w:val="00CD46C4"/>
    <w:rsid w:val="00CD4CC2"/>
    <w:rsid w:val="00CD4F48"/>
    <w:rsid w:val="00CD53F2"/>
    <w:rsid w:val="00CD55F2"/>
    <w:rsid w:val="00CD6646"/>
    <w:rsid w:val="00CD7550"/>
    <w:rsid w:val="00CD7889"/>
    <w:rsid w:val="00CE05F2"/>
    <w:rsid w:val="00CE09A3"/>
    <w:rsid w:val="00CE0C0D"/>
    <w:rsid w:val="00CE30A4"/>
    <w:rsid w:val="00CE3572"/>
    <w:rsid w:val="00CE3C2C"/>
    <w:rsid w:val="00CE3F09"/>
    <w:rsid w:val="00CE4360"/>
    <w:rsid w:val="00CE4C83"/>
    <w:rsid w:val="00CE5A48"/>
    <w:rsid w:val="00CE5E6A"/>
    <w:rsid w:val="00CE607B"/>
    <w:rsid w:val="00CE728A"/>
    <w:rsid w:val="00CE7B9B"/>
    <w:rsid w:val="00CF0AEA"/>
    <w:rsid w:val="00CF0BB3"/>
    <w:rsid w:val="00CF184F"/>
    <w:rsid w:val="00CF288F"/>
    <w:rsid w:val="00CF29DF"/>
    <w:rsid w:val="00CF35F4"/>
    <w:rsid w:val="00CF45DA"/>
    <w:rsid w:val="00CF49E1"/>
    <w:rsid w:val="00CF5DFD"/>
    <w:rsid w:val="00CF675E"/>
    <w:rsid w:val="00CF68F9"/>
    <w:rsid w:val="00CF74E1"/>
    <w:rsid w:val="00CF7BE1"/>
    <w:rsid w:val="00D0197A"/>
    <w:rsid w:val="00D02109"/>
    <w:rsid w:val="00D03EBB"/>
    <w:rsid w:val="00D03ECA"/>
    <w:rsid w:val="00D05262"/>
    <w:rsid w:val="00D05D62"/>
    <w:rsid w:val="00D05D8B"/>
    <w:rsid w:val="00D06B8F"/>
    <w:rsid w:val="00D07663"/>
    <w:rsid w:val="00D07769"/>
    <w:rsid w:val="00D07AD9"/>
    <w:rsid w:val="00D07D22"/>
    <w:rsid w:val="00D10B52"/>
    <w:rsid w:val="00D11E51"/>
    <w:rsid w:val="00D132B3"/>
    <w:rsid w:val="00D1358F"/>
    <w:rsid w:val="00D14A7D"/>
    <w:rsid w:val="00D15302"/>
    <w:rsid w:val="00D15D78"/>
    <w:rsid w:val="00D174AE"/>
    <w:rsid w:val="00D20747"/>
    <w:rsid w:val="00D20A82"/>
    <w:rsid w:val="00D20D28"/>
    <w:rsid w:val="00D21047"/>
    <w:rsid w:val="00D214B2"/>
    <w:rsid w:val="00D21E2E"/>
    <w:rsid w:val="00D21EC1"/>
    <w:rsid w:val="00D21F87"/>
    <w:rsid w:val="00D22080"/>
    <w:rsid w:val="00D22A76"/>
    <w:rsid w:val="00D23219"/>
    <w:rsid w:val="00D232A9"/>
    <w:rsid w:val="00D23377"/>
    <w:rsid w:val="00D234C9"/>
    <w:rsid w:val="00D235D8"/>
    <w:rsid w:val="00D23A8C"/>
    <w:rsid w:val="00D23D1E"/>
    <w:rsid w:val="00D24202"/>
    <w:rsid w:val="00D248A2"/>
    <w:rsid w:val="00D24D0D"/>
    <w:rsid w:val="00D25D32"/>
    <w:rsid w:val="00D26658"/>
    <w:rsid w:val="00D26DD0"/>
    <w:rsid w:val="00D27607"/>
    <w:rsid w:val="00D27A4E"/>
    <w:rsid w:val="00D307E2"/>
    <w:rsid w:val="00D30F65"/>
    <w:rsid w:val="00D31C83"/>
    <w:rsid w:val="00D33FC8"/>
    <w:rsid w:val="00D3465B"/>
    <w:rsid w:val="00D34DEE"/>
    <w:rsid w:val="00D35624"/>
    <w:rsid w:val="00D35884"/>
    <w:rsid w:val="00D359AE"/>
    <w:rsid w:val="00D37100"/>
    <w:rsid w:val="00D408C5"/>
    <w:rsid w:val="00D41014"/>
    <w:rsid w:val="00D412B5"/>
    <w:rsid w:val="00D41EC0"/>
    <w:rsid w:val="00D4313E"/>
    <w:rsid w:val="00D43C41"/>
    <w:rsid w:val="00D4446A"/>
    <w:rsid w:val="00D445F2"/>
    <w:rsid w:val="00D449A1"/>
    <w:rsid w:val="00D449ED"/>
    <w:rsid w:val="00D44B8C"/>
    <w:rsid w:val="00D45FD5"/>
    <w:rsid w:val="00D46AF6"/>
    <w:rsid w:val="00D46FE4"/>
    <w:rsid w:val="00D5020E"/>
    <w:rsid w:val="00D505B8"/>
    <w:rsid w:val="00D5065F"/>
    <w:rsid w:val="00D507C2"/>
    <w:rsid w:val="00D51C27"/>
    <w:rsid w:val="00D520E4"/>
    <w:rsid w:val="00D52A8E"/>
    <w:rsid w:val="00D5300F"/>
    <w:rsid w:val="00D532E7"/>
    <w:rsid w:val="00D539BD"/>
    <w:rsid w:val="00D53CE5"/>
    <w:rsid w:val="00D54C2A"/>
    <w:rsid w:val="00D54D22"/>
    <w:rsid w:val="00D55E22"/>
    <w:rsid w:val="00D56192"/>
    <w:rsid w:val="00D56306"/>
    <w:rsid w:val="00D567D1"/>
    <w:rsid w:val="00D57124"/>
    <w:rsid w:val="00D57DFA"/>
    <w:rsid w:val="00D60F93"/>
    <w:rsid w:val="00D61D36"/>
    <w:rsid w:val="00D62004"/>
    <w:rsid w:val="00D6258D"/>
    <w:rsid w:val="00D625B3"/>
    <w:rsid w:val="00D6280E"/>
    <w:rsid w:val="00D63280"/>
    <w:rsid w:val="00D640B5"/>
    <w:rsid w:val="00D647BE"/>
    <w:rsid w:val="00D64952"/>
    <w:rsid w:val="00D64C65"/>
    <w:rsid w:val="00D64F13"/>
    <w:rsid w:val="00D6527F"/>
    <w:rsid w:val="00D658E3"/>
    <w:rsid w:val="00D6591E"/>
    <w:rsid w:val="00D65A2D"/>
    <w:rsid w:val="00D662D5"/>
    <w:rsid w:val="00D66994"/>
    <w:rsid w:val="00D674E6"/>
    <w:rsid w:val="00D67CED"/>
    <w:rsid w:val="00D71C66"/>
    <w:rsid w:val="00D71EEE"/>
    <w:rsid w:val="00D7200D"/>
    <w:rsid w:val="00D72624"/>
    <w:rsid w:val="00D73FD9"/>
    <w:rsid w:val="00D747FF"/>
    <w:rsid w:val="00D74EA6"/>
    <w:rsid w:val="00D752BE"/>
    <w:rsid w:val="00D75A8F"/>
    <w:rsid w:val="00D7621F"/>
    <w:rsid w:val="00D764AF"/>
    <w:rsid w:val="00D76922"/>
    <w:rsid w:val="00D76D5C"/>
    <w:rsid w:val="00D775DC"/>
    <w:rsid w:val="00D80465"/>
    <w:rsid w:val="00D80AC8"/>
    <w:rsid w:val="00D82CED"/>
    <w:rsid w:val="00D836CA"/>
    <w:rsid w:val="00D85A94"/>
    <w:rsid w:val="00D85C16"/>
    <w:rsid w:val="00D86B3B"/>
    <w:rsid w:val="00D86E5A"/>
    <w:rsid w:val="00D86FDF"/>
    <w:rsid w:val="00D86FF5"/>
    <w:rsid w:val="00D87FEA"/>
    <w:rsid w:val="00D907EF"/>
    <w:rsid w:val="00D919E8"/>
    <w:rsid w:val="00D92B94"/>
    <w:rsid w:val="00D93237"/>
    <w:rsid w:val="00D938D4"/>
    <w:rsid w:val="00D94448"/>
    <w:rsid w:val="00D944C9"/>
    <w:rsid w:val="00D94773"/>
    <w:rsid w:val="00D94E42"/>
    <w:rsid w:val="00D9503D"/>
    <w:rsid w:val="00D95924"/>
    <w:rsid w:val="00D95CE2"/>
    <w:rsid w:val="00D96227"/>
    <w:rsid w:val="00D966E3"/>
    <w:rsid w:val="00D9737A"/>
    <w:rsid w:val="00D97709"/>
    <w:rsid w:val="00D977EB"/>
    <w:rsid w:val="00D979D7"/>
    <w:rsid w:val="00D97A63"/>
    <w:rsid w:val="00D97DA3"/>
    <w:rsid w:val="00DA06A2"/>
    <w:rsid w:val="00DA1D01"/>
    <w:rsid w:val="00DA1D46"/>
    <w:rsid w:val="00DA365E"/>
    <w:rsid w:val="00DA4905"/>
    <w:rsid w:val="00DA51CB"/>
    <w:rsid w:val="00DA60B4"/>
    <w:rsid w:val="00DA6B4A"/>
    <w:rsid w:val="00DA7D98"/>
    <w:rsid w:val="00DB0F0F"/>
    <w:rsid w:val="00DB192E"/>
    <w:rsid w:val="00DB1D34"/>
    <w:rsid w:val="00DB2197"/>
    <w:rsid w:val="00DB24A2"/>
    <w:rsid w:val="00DB2624"/>
    <w:rsid w:val="00DB287B"/>
    <w:rsid w:val="00DB2BB9"/>
    <w:rsid w:val="00DB3A05"/>
    <w:rsid w:val="00DB44E1"/>
    <w:rsid w:val="00DB4656"/>
    <w:rsid w:val="00DB46F5"/>
    <w:rsid w:val="00DB5750"/>
    <w:rsid w:val="00DB5941"/>
    <w:rsid w:val="00DB5CE2"/>
    <w:rsid w:val="00DB5FB4"/>
    <w:rsid w:val="00DB662D"/>
    <w:rsid w:val="00DB6823"/>
    <w:rsid w:val="00DB6B0B"/>
    <w:rsid w:val="00DB7EFA"/>
    <w:rsid w:val="00DC007E"/>
    <w:rsid w:val="00DC1A15"/>
    <w:rsid w:val="00DC1D7B"/>
    <w:rsid w:val="00DC2F21"/>
    <w:rsid w:val="00DC4552"/>
    <w:rsid w:val="00DC60A2"/>
    <w:rsid w:val="00DC71A1"/>
    <w:rsid w:val="00DC74A5"/>
    <w:rsid w:val="00DC7D44"/>
    <w:rsid w:val="00DC7FD5"/>
    <w:rsid w:val="00DD006D"/>
    <w:rsid w:val="00DD0107"/>
    <w:rsid w:val="00DD0437"/>
    <w:rsid w:val="00DD0C2C"/>
    <w:rsid w:val="00DD0EA7"/>
    <w:rsid w:val="00DD11F3"/>
    <w:rsid w:val="00DD1699"/>
    <w:rsid w:val="00DD1AA4"/>
    <w:rsid w:val="00DD230C"/>
    <w:rsid w:val="00DD2BD0"/>
    <w:rsid w:val="00DD2E22"/>
    <w:rsid w:val="00DD3A62"/>
    <w:rsid w:val="00DD4116"/>
    <w:rsid w:val="00DD413F"/>
    <w:rsid w:val="00DD5DC5"/>
    <w:rsid w:val="00DD69DC"/>
    <w:rsid w:val="00DD6BBE"/>
    <w:rsid w:val="00DD6C37"/>
    <w:rsid w:val="00DD78A4"/>
    <w:rsid w:val="00DE0D4D"/>
    <w:rsid w:val="00DE0E92"/>
    <w:rsid w:val="00DE180E"/>
    <w:rsid w:val="00DE3888"/>
    <w:rsid w:val="00DE3F6A"/>
    <w:rsid w:val="00DE5CC0"/>
    <w:rsid w:val="00DE6765"/>
    <w:rsid w:val="00DE6E75"/>
    <w:rsid w:val="00DE7654"/>
    <w:rsid w:val="00DE7DC2"/>
    <w:rsid w:val="00DE7FD6"/>
    <w:rsid w:val="00DF00B6"/>
    <w:rsid w:val="00DF00D1"/>
    <w:rsid w:val="00DF101A"/>
    <w:rsid w:val="00DF150D"/>
    <w:rsid w:val="00DF1585"/>
    <w:rsid w:val="00DF3070"/>
    <w:rsid w:val="00DF35AD"/>
    <w:rsid w:val="00DF5496"/>
    <w:rsid w:val="00DF58BB"/>
    <w:rsid w:val="00DF595A"/>
    <w:rsid w:val="00DF70BB"/>
    <w:rsid w:val="00DF75BF"/>
    <w:rsid w:val="00DF7A58"/>
    <w:rsid w:val="00DF7BB7"/>
    <w:rsid w:val="00DF7BF8"/>
    <w:rsid w:val="00E01F10"/>
    <w:rsid w:val="00E02BCC"/>
    <w:rsid w:val="00E037B3"/>
    <w:rsid w:val="00E03916"/>
    <w:rsid w:val="00E04577"/>
    <w:rsid w:val="00E046ED"/>
    <w:rsid w:val="00E04800"/>
    <w:rsid w:val="00E049F5"/>
    <w:rsid w:val="00E050D9"/>
    <w:rsid w:val="00E056C1"/>
    <w:rsid w:val="00E05AD2"/>
    <w:rsid w:val="00E060B5"/>
    <w:rsid w:val="00E068DB"/>
    <w:rsid w:val="00E0696B"/>
    <w:rsid w:val="00E06FE0"/>
    <w:rsid w:val="00E075BC"/>
    <w:rsid w:val="00E075E2"/>
    <w:rsid w:val="00E10B89"/>
    <w:rsid w:val="00E11E28"/>
    <w:rsid w:val="00E1270F"/>
    <w:rsid w:val="00E13FB6"/>
    <w:rsid w:val="00E1528F"/>
    <w:rsid w:val="00E16925"/>
    <w:rsid w:val="00E16FF5"/>
    <w:rsid w:val="00E173E4"/>
    <w:rsid w:val="00E17582"/>
    <w:rsid w:val="00E17E11"/>
    <w:rsid w:val="00E204CF"/>
    <w:rsid w:val="00E20A84"/>
    <w:rsid w:val="00E21821"/>
    <w:rsid w:val="00E21991"/>
    <w:rsid w:val="00E22389"/>
    <w:rsid w:val="00E22AB6"/>
    <w:rsid w:val="00E22FB8"/>
    <w:rsid w:val="00E230D0"/>
    <w:rsid w:val="00E24BB7"/>
    <w:rsid w:val="00E25EC5"/>
    <w:rsid w:val="00E263FF"/>
    <w:rsid w:val="00E26833"/>
    <w:rsid w:val="00E308FA"/>
    <w:rsid w:val="00E32650"/>
    <w:rsid w:val="00E33CF3"/>
    <w:rsid w:val="00E345FB"/>
    <w:rsid w:val="00E34D20"/>
    <w:rsid w:val="00E35051"/>
    <w:rsid w:val="00E35097"/>
    <w:rsid w:val="00E35FAF"/>
    <w:rsid w:val="00E36403"/>
    <w:rsid w:val="00E37664"/>
    <w:rsid w:val="00E3782A"/>
    <w:rsid w:val="00E378E3"/>
    <w:rsid w:val="00E4089B"/>
    <w:rsid w:val="00E43410"/>
    <w:rsid w:val="00E43A77"/>
    <w:rsid w:val="00E43E58"/>
    <w:rsid w:val="00E45F4B"/>
    <w:rsid w:val="00E461C0"/>
    <w:rsid w:val="00E46642"/>
    <w:rsid w:val="00E46666"/>
    <w:rsid w:val="00E47212"/>
    <w:rsid w:val="00E47756"/>
    <w:rsid w:val="00E47B0F"/>
    <w:rsid w:val="00E47F28"/>
    <w:rsid w:val="00E501CB"/>
    <w:rsid w:val="00E50C66"/>
    <w:rsid w:val="00E50C6A"/>
    <w:rsid w:val="00E51485"/>
    <w:rsid w:val="00E51552"/>
    <w:rsid w:val="00E52082"/>
    <w:rsid w:val="00E53E16"/>
    <w:rsid w:val="00E5403F"/>
    <w:rsid w:val="00E54314"/>
    <w:rsid w:val="00E54976"/>
    <w:rsid w:val="00E55944"/>
    <w:rsid w:val="00E55ABC"/>
    <w:rsid w:val="00E55BDB"/>
    <w:rsid w:val="00E56162"/>
    <w:rsid w:val="00E56639"/>
    <w:rsid w:val="00E574D4"/>
    <w:rsid w:val="00E57B74"/>
    <w:rsid w:val="00E60DBB"/>
    <w:rsid w:val="00E615C2"/>
    <w:rsid w:val="00E61A44"/>
    <w:rsid w:val="00E61A9E"/>
    <w:rsid w:val="00E62F29"/>
    <w:rsid w:val="00E638B4"/>
    <w:rsid w:val="00E638F7"/>
    <w:rsid w:val="00E650C4"/>
    <w:rsid w:val="00E653A2"/>
    <w:rsid w:val="00E6575E"/>
    <w:rsid w:val="00E667B5"/>
    <w:rsid w:val="00E703E7"/>
    <w:rsid w:val="00E71446"/>
    <w:rsid w:val="00E717A5"/>
    <w:rsid w:val="00E7190B"/>
    <w:rsid w:val="00E71DFF"/>
    <w:rsid w:val="00E72102"/>
    <w:rsid w:val="00E72F17"/>
    <w:rsid w:val="00E7357D"/>
    <w:rsid w:val="00E74D03"/>
    <w:rsid w:val="00E75102"/>
    <w:rsid w:val="00E7586C"/>
    <w:rsid w:val="00E75DE6"/>
    <w:rsid w:val="00E773C2"/>
    <w:rsid w:val="00E800FB"/>
    <w:rsid w:val="00E8030D"/>
    <w:rsid w:val="00E80CDF"/>
    <w:rsid w:val="00E80CE7"/>
    <w:rsid w:val="00E8131C"/>
    <w:rsid w:val="00E81F6E"/>
    <w:rsid w:val="00E822BA"/>
    <w:rsid w:val="00E83583"/>
    <w:rsid w:val="00E8460F"/>
    <w:rsid w:val="00E84F50"/>
    <w:rsid w:val="00E85591"/>
    <w:rsid w:val="00E85CA8"/>
    <w:rsid w:val="00E8629F"/>
    <w:rsid w:val="00E86442"/>
    <w:rsid w:val="00E870B0"/>
    <w:rsid w:val="00E870B6"/>
    <w:rsid w:val="00E87634"/>
    <w:rsid w:val="00E87945"/>
    <w:rsid w:val="00E90289"/>
    <w:rsid w:val="00E91029"/>
    <w:rsid w:val="00E918E3"/>
    <w:rsid w:val="00E91B4A"/>
    <w:rsid w:val="00E920D8"/>
    <w:rsid w:val="00E92796"/>
    <w:rsid w:val="00E92846"/>
    <w:rsid w:val="00E9368D"/>
    <w:rsid w:val="00E93697"/>
    <w:rsid w:val="00E93D03"/>
    <w:rsid w:val="00E94AA0"/>
    <w:rsid w:val="00E95081"/>
    <w:rsid w:val="00E96495"/>
    <w:rsid w:val="00E96E24"/>
    <w:rsid w:val="00EA01F0"/>
    <w:rsid w:val="00EA088B"/>
    <w:rsid w:val="00EA145C"/>
    <w:rsid w:val="00EA166B"/>
    <w:rsid w:val="00EA1E1D"/>
    <w:rsid w:val="00EA2004"/>
    <w:rsid w:val="00EA2166"/>
    <w:rsid w:val="00EA269C"/>
    <w:rsid w:val="00EA38B6"/>
    <w:rsid w:val="00EA3C24"/>
    <w:rsid w:val="00EA4465"/>
    <w:rsid w:val="00EA497A"/>
    <w:rsid w:val="00EA5997"/>
    <w:rsid w:val="00EA5E4B"/>
    <w:rsid w:val="00EA707C"/>
    <w:rsid w:val="00EB01FA"/>
    <w:rsid w:val="00EB04FF"/>
    <w:rsid w:val="00EB0830"/>
    <w:rsid w:val="00EB0BD0"/>
    <w:rsid w:val="00EB1BE7"/>
    <w:rsid w:val="00EB1F08"/>
    <w:rsid w:val="00EB26E6"/>
    <w:rsid w:val="00EB3DC1"/>
    <w:rsid w:val="00EB4C28"/>
    <w:rsid w:val="00EB5318"/>
    <w:rsid w:val="00EB5563"/>
    <w:rsid w:val="00EB5B01"/>
    <w:rsid w:val="00EB71F4"/>
    <w:rsid w:val="00EC14A9"/>
    <w:rsid w:val="00EC162C"/>
    <w:rsid w:val="00EC2103"/>
    <w:rsid w:val="00EC256A"/>
    <w:rsid w:val="00EC29BD"/>
    <w:rsid w:val="00EC2C23"/>
    <w:rsid w:val="00EC2E2F"/>
    <w:rsid w:val="00EC4662"/>
    <w:rsid w:val="00EC565F"/>
    <w:rsid w:val="00EC65DB"/>
    <w:rsid w:val="00EC66D8"/>
    <w:rsid w:val="00EC6CF4"/>
    <w:rsid w:val="00EC7A98"/>
    <w:rsid w:val="00EC7E5D"/>
    <w:rsid w:val="00EC7EDB"/>
    <w:rsid w:val="00ED020A"/>
    <w:rsid w:val="00ED0425"/>
    <w:rsid w:val="00ED066D"/>
    <w:rsid w:val="00ED1166"/>
    <w:rsid w:val="00ED2198"/>
    <w:rsid w:val="00ED26BB"/>
    <w:rsid w:val="00ED408B"/>
    <w:rsid w:val="00ED42D8"/>
    <w:rsid w:val="00ED547A"/>
    <w:rsid w:val="00ED5501"/>
    <w:rsid w:val="00ED66D2"/>
    <w:rsid w:val="00ED7728"/>
    <w:rsid w:val="00EE0083"/>
    <w:rsid w:val="00EE083A"/>
    <w:rsid w:val="00EE084A"/>
    <w:rsid w:val="00EE0AE2"/>
    <w:rsid w:val="00EE15C1"/>
    <w:rsid w:val="00EE2BDD"/>
    <w:rsid w:val="00EE3E05"/>
    <w:rsid w:val="00EE4EF6"/>
    <w:rsid w:val="00EE504F"/>
    <w:rsid w:val="00EE52FC"/>
    <w:rsid w:val="00EE5656"/>
    <w:rsid w:val="00EE56F6"/>
    <w:rsid w:val="00EE5B78"/>
    <w:rsid w:val="00EE6E95"/>
    <w:rsid w:val="00EE78ED"/>
    <w:rsid w:val="00EE7D79"/>
    <w:rsid w:val="00EE7E88"/>
    <w:rsid w:val="00EE7EC2"/>
    <w:rsid w:val="00EE7F54"/>
    <w:rsid w:val="00EF02D4"/>
    <w:rsid w:val="00EF04B2"/>
    <w:rsid w:val="00EF1FD7"/>
    <w:rsid w:val="00EF26B4"/>
    <w:rsid w:val="00EF2C06"/>
    <w:rsid w:val="00EF3A57"/>
    <w:rsid w:val="00EF43E4"/>
    <w:rsid w:val="00EF4A1E"/>
    <w:rsid w:val="00EF5DA7"/>
    <w:rsid w:val="00EF69DC"/>
    <w:rsid w:val="00EF704D"/>
    <w:rsid w:val="00EF717D"/>
    <w:rsid w:val="00F001FA"/>
    <w:rsid w:val="00F021D9"/>
    <w:rsid w:val="00F02B54"/>
    <w:rsid w:val="00F035EB"/>
    <w:rsid w:val="00F04044"/>
    <w:rsid w:val="00F0530B"/>
    <w:rsid w:val="00F05C4E"/>
    <w:rsid w:val="00F05D0B"/>
    <w:rsid w:val="00F05F19"/>
    <w:rsid w:val="00F066A1"/>
    <w:rsid w:val="00F06BEA"/>
    <w:rsid w:val="00F06C88"/>
    <w:rsid w:val="00F072D8"/>
    <w:rsid w:val="00F106AD"/>
    <w:rsid w:val="00F10DF7"/>
    <w:rsid w:val="00F11FEF"/>
    <w:rsid w:val="00F129F3"/>
    <w:rsid w:val="00F136E6"/>
    <w:rsid w:val="00F1477C"/>
    <w:rsid w:val="00F14DCA"/>
    <w:rsid w:val="00F150E6"/>
    <w:rsid w:val="00F15403"/>
    <w:rsid w:val="00F155D7"/>
    <w:rsid w:val="00F1570E"/>
    <w:rsid w:val="00F15877"/>
    <w:rsid w:val="00F1799A"/>
    <w:rsid w:val="00F17DBC"/>
    <w:rsid w:val="00F20101"/>
    <w:rsid w:val="00F20A0A"/>
    <w:rsid w:val="00F20CA7"/>
    <w:rsid w:val="00F2111F"/>
    <w:rsid w:val="00F21329"/>
    <w:rsid w:val="00F214A9"/>
    <w:rsid w:val="00F21549"/>
    <w:rsid w:val="00F21DC5"/>
    <w:rsid w:val="00F21FC3"/>
    <w:rsid w:val="00F233F3"/>
    <w:rsid w:val="00F2376B"/>
    <w:rsid w:val="00F23838"/>
    <w:rsid w:val="00F23885"/>
    <w:rsid w:val="00F23F01"/>
    <w:rsid w:val="00F2487F"/>
    <w:rsid w:val="00F25B8E"/>
    <w:rsid w:val="00F25D56"/>
    <w:rsid w:val="00F25F49"/>
    <w:rsid w:val="00F30545"/>
    <w:rsid w:val="00F3057B"/>
    <w:rsid w:val="00F30A03"/>
    <w:rsid w:val="00F31585"/>
    <w:rsid w:val="00F316F5"/>
    <w:rsid w:val="00F31813"/>
    <w:rsid w:val="00F3217C"/>
    <w:rsid w:val="00F3253C"/>
    <w:rsid w:val="00F325CC"/>
    <w:rsid w:val="00F327C4"/>
    <w:rsid w:val="00F3298A"/>
    <w:rsid w:val="00F33365"/>
    <w:rsid w:val="00F3345A"/>
    <w:rsid w:val="00F3423B"/>
    <w:rsid w:val="00F34324"/>
    <w:rsid w:val="00F344B2"/>
    <w:rsid w:val="00F35B54"/>
    <w:rsid w:val="00F366D1"/>
    <w:rsid w:val="00F369D3"/>
    <w:rsid w:val="00F4069C"/>
    <w:rsid w:val="00F40B14"/>
    <w:rsid w:val="00F40F94"/>
    <w:rsid w:val="00F41531"/>
    <w:rsid w:val="00F415BB"/>
    <w:rsid w:val="00F42BDF"/>
    <w:rsid w:val="00F44105"/>
    <w:rsid w:val="00F44187"/>
    <w:rsid w:val="00F45013"/>
    <w:rsid w:val="00F45267"/>
    <w:rsid w:val="00F455FA"/>
    <w:rsid w:val="00F46F48"/>
    <w:rsid w:val="00F472D7"/>
    <w:rsid w:val="00F47598"/>
    <w:rsid w:val="00F47916"/>
    <w:rsid w:val="00F4799F"/>
    <w:rsid w:val="00F50005"/>
    <w:rsid w:val="00F50500"/>
    <w:rsid w:val="00F50634"/>
    <w:rsid w:val="00F50643"/>
    <w:rsid w:val="00F51082"/>
    <w:rsid w:val="00F5165E"/>
    <w:rsid w:val="00F5226A"/>
    <w:rsid w:val="00F53B79"/>
    <w:rsid w:val="00F53BEB"/>
    <w:rsid w:val="00F53C8F"/>
    <w:rsid w:val="00F53DB1"/>
    <w:rsid w:val="00F549A7"/>
    <w:rsid w:val="00F54A75"/>
    <w:rsid w:val="00F553E1"/>
    <w:rsid w:val="00F55428"/>
    <w:rsid w:val="00F5629A"/>
    <w:rsid w:val="00F5629D"/>
    <w:rsid w:val="00F57369"/>
    <w:rsid w:val="00F578A0"/>
    <w:rsid w:val="00F602B3"/>
    <w:rsid w:val="00F60EF8"/>
    <w:rsid w:val="00F611AE"/>
    <w:rsid w:val="00F61215"/>
    <w:rsid w:val="00F61290"/>
    <w:rsid w:val="00F62333"/>
    <w:rsid w:val="00F63976"/>
    <w:rsid w:val="00F63F64"/>
    <w:rsid w:val="00F641AE"/>
    <w:rsid w:val="00F642B0"/>
    <w:rsid w:val="00F64567"/>
    <w:rsid w:val="00F64AFB"/>
    <w:rsid w:val="00F64B3E"/>
    <w:rsid w:val="00F64BB9"/>
    <w:rsid w:val="00F65259"/>
    <w:rsid w:val="00F65E50"/>
    <w:rsid w:val="00F65F8D"/>
    <w:rsid w:val="00F6634D"/>
    <w:rsid w:val="00F6648A"/>
    <w:rsid w:val="00F664BA"/>
    <w:rsid w:val="00F67903"/>
    <w:rsid w:val="00F70C61"/>
    <w:rsid w:val="00F71BDB"/>
    <w:rsid w:val="00F7224D"/>
    <w:rsid w:val="00F741DB"/>
    <w:rsid w:val="00F74444"/>
    <w:rsid w:val="00F744BB"/>
    <w:rsid w:val="00F755A4"/>
    <w:rsid w:val="00F75696"/>
    <w:rsid w:val="00F75899"/>
    <w:rsid w:val="00F758AD"/>
    <w:rsid w:val="00F75A4F"/>
    <w:rsid w:val="00F75CBE"/>
    <w:rsid w:val="00F7665A"/>
    <w:rsid w:val="00F76B9A"/>
    <w:rsid w:val="00F778EA"/>
    <w:rsid w:val="00F805AE"/>
    <w:rsid w:val="00F80B51"/>
    <w:rsid w:val="00F80CA2"/>
    <w:rsid w:val="00F80E68"/>
    <w:rsid w:val="00F813D1"/>
    <w:rsid w:val="00F814F9"/>
    <w:rsid w:val="00F81DBA"/>
    <w:rsid w:val="00F827D1"/>
    <w:rsid w:val="00F82CF3"/>
    <w:rsid w:val="00F8381E"/>
    <w:rsid w:val="00F838F2"/>
    <w:rsid w:val="00F84364"/>
    <w:rsid w:val="00F84B91"/>
    <w:rsid w:val="00F84BEB"/>
    <w:rsid w:val="00F84E0D"/>
    <w:rsid w:val="00F85C9E"/>
    <w:rsid w:val="00F87C10"/>
    <w:rsid w:val="00F902C3"/>
    <w:rsid w:val="00F90CE7"/>
    <w:rsid w:val="00F90D35"/>
    <w:rsid w:val="00F90EFD"/>
    <w:rsid w:val="00F9137A"/>
    <w:rsid w:val="00F91EE9"/>
    <w:rsid w:val="00F9264C"/>
    <w:rsid w:val="00F92E89"/>
    <w:rsid w:val="00F940DE"/>
    <w:rsid w:val="00F94466"/>
    <w:rsid w:val="00F9490B"/>
    <w:rsid w:val="00F9565E"/>
    <w:rsid w:val="00F95A25"/>
    <w:rsid w:val="00F95BC3"/>
    <w:rsid w:val="00F9767B"/>
    <w:rsid w:val="00F9790A"/>
    <w:rsid w:val="00FA101F"/>
    <w:rsid w:val="00FA13D8"/>
    <w:rsid w:val="00FA149C"/>
    <w:rsid w:val="00FA17EA"/>
    <w:rsid w:val="00FA1E72"/>
    <w:rsid w:val="00FA2E4F"/>
    <w:rsid w:val="00FA30D4"/>
    <w:rsid w:val="00FA3174"/>
    <w:rsid w:val="00FA36C2"/>
    <w:rsid w:val="00FA3792"/>
    <w:rsid w:val="00FA4422"/>
    <w:rsid w:val="00FA4638"/>
    <w:rsid w:val="00FA46B0"/>
    <w:rsid w:val="00FA514F"/>
    <w:rsid w:val="00FA59B7"/>
    <w:rsid w:val="00FA5C95"/>
    <w:rsid w:val="00FA623B"/>
    <w:rsid w:val="00FA71D1"/>
    <w:rsid w:val="00FB00D5"/>
    <w:rsid w:val="00FB0BD9"/>
    <w:rsid w:val="00FB2299"/>
    <w:rsid w:val="00FB273E"/>
    <w:rsid w:val="00FB280A"/>
    <w:rsid w:val="00FB29BE"/>
    <w:rsid w:val="00FB324F"/>
    <w:rsid w:val="00FB383B"/>
    <w:rsid w:val="00FB39B2"/>
    <w:rsid w:val="00FB42DC"/>
    <w:rsid w:val="00FB5009"/>
    <w:rsid w:val="00FB50AF"/>
    <w:rsid w:val="00FB545C"/>
    <w:rsid w:val="00FB571D"/>
    <w:rsid w:val="00FB5918"/>
    <w:rsid w:val="00FB658D"/>
    <w:rsid w:val="00FB7738"/>
    <w:rsid w:val="00FC051F"/>
    <w:rsid w:val="00FC06B8"/>
    <w:rsid w:val="00FC072C"/>
    <w:rsid w:val="00FC07AE"/>
    <w:rsid w:val="00FC091B"/>
    <w:rsid w:val="00FC0B6E"/>
    <w:rsid w:val="00FC14E7"/>
    <w:rsid w:val="00FC17E4"/>
    <w:rsid w:val="00FC1885"/>
    <w:rsid w:val="00FC1B45"/>
    <w:rsid w:val="00FC1BE3"/>
    <w:rsid w:val="00FC21B1"/>
    <w:rsid w:val="00FC26BF"/>
    <w:rsid w:val="00FC2D5F"/>
    <w:rsid w:val="00FC38F9"/>
    <w:rsid w:val="00FC3C19"/>
    <w:rsid w:val="00FC3CA2"/>
    <w:rsid w:val="00FC43F3"/>
    <w:rsid w:val="00FC46BC"/>
    <w:rsid w:val="00FC4D07"/>
    <w:rsid w:val="00FC4E67"/>
    <w:rsid w:val="00FC531D"/>
    <w:rsid w:val="00FC604E"/>
    <w:rsid w:val="00FC69F5"/>
    <w:rsid w:val="00FC6EC5"/>
    <w:rsid w:val="00FC75D6"/>
    <w:rsid w:val="00FD063A"/>
    <w:rsid w:val="00FD1F20"/>
    <w:rsid w:val="00FD45BD"/>
    <w:rsid w:val="00FD4DF8"/>
    <w:rsid w:val="00FD5595"/>
    <w:rsid w:val="00FD578C"/>
    <w:rsid w:val="00FD62C0"/>
    <w:rsid w:val="00FD63E5"/>
    <w:rsid w:val="00FD769A"/>
    <w:rsid w:val="00FE0975"/>
    <w:rsid w:val="00FE0D67"/>
    <w:rsid w:val="00FE16BB"/>
    <w:rsid w:val="00FE16FB"/>
    <w:rsid w:val="00FE17ED"/>
    <w:rsid w:val="00FE30D7"/>
    <w:rsid w:val="00FE3279"/>
    <w:rsid w:val="00FE3778"/>
    <w:rsid w:val="00FE3C4C"/>
    <w:rsid w:val="00FE5765"/>
    <w:rsid w:val="00FE689A"/>
    <w:rsid w:val="00FE709C"/>
    <w:rsid w:val="00FE750C"/>
    <w:rsid w:val="00FE76DD"/>
    <w:rsid w:val="00FE79E1"/>
    <w:rsid w:val="00FE7ADC"/>
    <w:rsid w:val="00FF0AF9"/>
    <w:rsid w:val="00FF0C15"/>
    <w:rsid w:val="00FF1557"/>
    <w:rsid w:val="00FF246C"/>
    <w:rsid w:val="00FF3705"/>
    <w:rsid w:val="00FF380C"/>
    <w:rsid w:val="00FF4498"/>
    <w:rsid w:val="00FF4FA4"/>
    <w:rsid w:val="00FF5754"/>
    <w:rsid w:val="00FF624D"/>
    <w:rsid w:val="00FF652C"/>
    <w:rsid w:val="00FF6655"/>
    <w:rsid w:val="00FF68EA"/>
    <w:rsid w:val="00FF7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A0B47"/>
  <w15:docId w15:val="{EE260209-C3B2-426F-BCE4-19F1DA56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tabs>
        <w:tab w:val="clear" w:pos="1850"/>
        <w:tab w:val="num" w:pos="432"/>
      </w:tabs>
      <w:spacing w:before="240" w:after="180"/>
      <w:ind w:left="432"/>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B1Char1">
    <w:name w:val="B1 Char1"/>
    <w:rsid w:val="00BD398D"/>
    <w:rPr>
      <w:lang w:val="en-GB" w:eastAsia="en-US"/>
    </w:rPr>
  </w:style>
  <w:style w:type="paragraph" w:styleId="TableofFigures">
    <w:name w:val="table of figures"/>
    <w:basedOn w:val="Normal"/>
    <w:next w:val="Normal"/>
    <w:uiPriority w:val="99"/>
    <w:unhideWhenUsed/>
    <w:rsid w:val="005835AB"/>
    <w:pPr>
      <w:spacing w:after="0"/>
    </w:pPr>
  </w:style>
  <w:style w:type="paragraph" w:customStyle="1" w:styleId="3GPPNormalText">
    <w:name w:val="3GPP Normal Text"/>
    <w:basedOn w:val="BodyText"/>
    <w:link w:val="3GPPNormalTextChar"/>
    <w:qFormat/>
    <w:rsid w:val="00384794"/>
    <w:pPr>
      <w:spacing w:after="60"/>
      <w:jc w:val="both"/>
    </w:pPr>
    <w:rPr>
      <w:rFonts w:eastAsia="MS Mincho"/>
      <w:szCs w:val="24"/>
      <w:lang w:val="en-US"/>
    </w:rPr>
  </w:style>
  <w:style w:type="character" w:customStyle="1" w:styleId="3GPPNormalTextChar">
    <w:name w:val="3GPP Normal Text Char"/>
    <w:link w:val="3GPPNormalText"/>
    <w:rsid w:val="00384794"/>
    <w:rPr>
      <w:rFonts w:eastAsia="MS Mincho"/>
      <w:szCs w:val="24"/>
    </w:rPr>
  </w:style>
  <w:style w:type="character" w:styleId="Emphasis">
    <w:name w:val="Emphasis"/>
    <w:basedOn w:val="DefaultParagraphFont"/>
    <w:uiPriority w:val="20"/>
    <w:qFormat/>
    <w:rsid w:val="00A82518"/>
    <w:rPr>
      <w:i/>
      <w:iCs/>
    </w:rPr>
  </w:style>
  <w:style w:type="character" w:customStyle="1" w:styleId="apple-converted-space">
    <w:name w:val="apple-converted-space"/>
    <w:basedOn w:val="DefaultParagraphFont"/>
    <w:rsid w:val="00A82518"/>
  </w:style>
  <w:style w:type="paragraph" w:customStyle="1" w:styleId="Reference">
    <w:name w:val="Reference"/>
    <w:basedOn w:val="Normal"/>
    <w:link w:val="ReferenceChar"/>
    <w:rsid w:val="00B11E8F"/>
    <w:pPr>
      <w:numPr>
        <w:numId w:val="19"/>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B11E8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274">
      <w:bodyDiv w:val="1"/>
      <w:marLeft w:val="0"/>
      <w:marRight w:val="0"/>
      <w:marTop w:val="0"/>
      <w:marBottom w:val="0"/>
      <w:divBdr>
        <w:top w:val="none" w:sz="0" w:space="0" w:color="auto"/>
        <w:left w:val="none" w:sz="0" w:space="0" w:color="auto"/>
        <w:bottom w:val="none" w:sz="0" w:space="0" w:color="auto"/>
        <w:right w:val="none" w:sz="0" w:space="0" w:color="auto"/>
      </w:divBdr>
    </w:div>
    <w:div w:id="6372265">
      <w:bodyDiv w:val="1"/>
      <w:marLeft w:val="0"/>
      <w:marRight w:val="0"/>
      <w:marTop w:val="0"/>
      <w:marBottom w:val="0"/>
      <w:divBdr>
        <w:top w:val="none" w:sz="0" w:space="0" w:color="auto"/>
        <w:left w:val="none" w:sz="0" w:space="0" w:color="auto"/>
        <w:bottom w:val="none" w:sz="0" w:space="0" w:color="auto"/>
        <w:right w:val="none" w:sz="0" w:space="0" w:color="auto"/>
      </w:divBdr>
      <w:divsChild>
        <w:div w:id="577132220">
          <w:marLeft w:val="547"/>
          <w:marRight w:val="0"/>
          <w:marTop w:val="130"/>
          <w:marBottom w:val="0"/>
          <w:divBdr>
            <w:top w:val="none" w:sz="0" w:space="0" w:color="auto"/>
            <w:left w:val="none" w:sz="0" w:space="0" w:color="auto"/>
            <w:bottom w:val="none" w:sz="0" w:space="0" w:color="auto"/>
            <w:right w:val="none" w:sz="0" w:space="0" w:color="auto"/>
          </w:divBdr>
        </w:div>
        <w:div w:id="295716732">
          <w:marLeft w:val="1166"/>
          <w:marRight w:val="0"/>
          <w:marTop w:val="115"/>
          <w:marBottom w:val="0"/>
          <w:divBdr>
            <w:top w:val="none" w:sz="0" w:space="0" w:color="auto"/>
            <w:left w:val="none" w:sz="0" w:space="0" w:color="auto"/>
            <w:bottom w:val="none" w:sz="0" w:space="0" w:color="auto"/>
            <w:right w:val="none" w:sz="0" w:space="0" w:color="auto"/>
          </w:divBdr>
        </w:div>
        <w:div w:id="1106313425">
          <w:marLeft w:val="1166"/>
          <w:marRight w:val="0"/>
          <w:marTop w:val="115"/>
          <w:marBottom w:val="0"/>
          <w:divBdr>
            <w:top w:val="none" w:sz="0" w:space="0" w:color="auto"/>
            <w:left w:val="none" w:sz="0" w:space="0" w:color="auto"/>
            <w:bottom w:val="none" w:sz="0" w:space="0" w:color="auto"/>
            <w:right w:val="none" w:sz="0" w:space="0" w:color="auto"/>
          </w:divBdr>
        </w:div>
        <w:div w:id="222374718">
          <w:marLeft w:val="547"/>
          <w:marRight w:val="0"/>
          <w:marTop w:val="130"/>
          <w:marBottom w:val="0"/>
          <w:divBdr>
            <w:top w:val="none" w:sz="0" w:space="0" w:color="auto"/>
            <w:left w:val="none" w:sz="0" w:space="0" w:color="auto"/>
            <w:bottom w:val="none" w:sz="0" w:space="0" w:color="auto"/>
            <w:right w:val="none" w:sz="0" w:space="0" w:color="auto"/>
          </w:divBdr>
        </w:div>
      </w:divsChild>
    </w:div>
    <w:div w:id="8334232">
      <w:bodyDiv w:val="1"/>
      <w:marLeft w:val="0"/>
      <w:marRight w:val="0"/>
      <w:marTop w:val="0"/>
      <w:marBottom w:val="0"/>
      <w:divBdr>
        <w:top w:val="none" w:sz="0" w:space="0" w:color="auto"/>
        <w:left w:val="none" w:sz="0" w:space="0" w:color="auto"/>
        <w:bottom w:val="none" w:sz="0" w:space="0" w:color="auto"/>
        <w:right w:val="none" w:sz="0" w:space="0" w:color="auto"/>
      </w:divBdr>
      <w:divsChild>
        <w:div w:id="1640378448">
          <w:marLeft w:val="547"/>
          <w:marRight w:val="0"/>
          <w:marTop w:val="115"/>
          <w:marBottom w:val="0"/>
          <w:divBdr>
            <w:top w:val="none" w:sz="0" w:space="0" w:color="auto"/>
            <w:left w:val="none" w:sz="0" w:space="0" w:color="auto"/>
            <w:bottom w:val="none" w:sz="0" w:space="0" w:color="auto"/>
            <w:right w:val="none" w:sz="0" w:space="0" w:color="auto"/>
          </w:divBdr>
        </w:div>
        <w:div w:id="932856962">
          <w:marLeft w:val="547"/>
          <w:marRight w:val="0"/>
          <w:marTop w:val="115"/>
          <w:marBottom w:val="0"/>
          <w:divBdr>
            <w:top w:val="none" w:sz="0" w:space="0" w:color="auto"/>
            <w:left w:val="none" w:sz="0" w:space="0" w:color="auto"/>
            <w:bottom w:val="none" w:sz="0" w:space="0" w:color="auto"/>
            <w:right w:val="none" w:sz="0" w:space="0" w:color="auto"/>
          </w:divBdr>
        </w:div>
        <w:div w:id="200909085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1001158">
      <w:bodyDiv w:val="1"/>
      <w:marLeft w:val="0"/>
      <w:marRight w:val="0"/>
      <w:marTop w:val="0"/>
      <w:marBottom w:val="0"/>
      <w:divBdr>
        <w:top w:val="none" w:sz="0" w:space="0" w:color="auto"/>
        <w:left w:val="none" w:sz="0" w:space="0" w:color="auto"/>
        <w:bottom w:val="none" w:sz="0" w:space="0" w:color="auto"/>
        <w:right w:val="none" w:sz="0" w:space="0" w:color="auto"/>
      </w:divBdr>
      <w:divsChild>
        <w:div w:id="1114982086">
          <w:marLeft w:val="446"/>
          <w:marRight w:val="0"/>
          <w:marTop w:val="96"/>
          <w:marBottom w:val="0"/>
          <w:divBdr>
            <w:top w:val="none" w:sz="0" w:space="0" w:color="auto"/>
            <w:left w:val="none" w:sz="0" w:space="0" w:color="auto"/>
            <w:bottom w:val="none" w:sz="0" w:space="0" w:color="auto"/>
            <w:right w:val="none" w:sz="0" w:space="0" w:color="auto"/>
          </w:divBdr>
        </w:div>
        <w:div w:id="474419406">
          <w:marLeft w:val="1166"/>
          <w:marRight w:val="0"/>
          <w:marTop w:val="86"/>
          <w:marBottom w:val="0"/>
          <w:divBdr>
            <w:top w:val="none" w:sz="0" w:space="0" w:color="auto"/>
            <w:left w:val="none" w:sz="0" w:space="0" w:color="auto"/>
            <w:bottom w:val="none" w:sz="0" w:space="0" w:color="auto"/>
            <w:right w:val="none" w:sz="0" w:space="0" w:color="auto"/>
          </w:divBdr>
        </w:div>
        <w:div w:id="853612216">
          <w:marLeft w:val="1166"/>
          <w:marRight w:val="0"/>
          <w:marTop w:val="86"/>
          <w:marBottom w:val="0"/>
          <w:divBdr>
            <w:top w:val="none" w:sz="0" w:space="0" w:color="auto"/>
            <w:left w:val="none" w:sz="0" w:space="0" w:color="auto"/>
            <w:bottom w:val="none" w:sz="0" w:space="0" w:color="auto"/>
            <w:right w:val="none" w:sz="0" w:space="0" w:color="auto"/>
          </w:divBdr>
        </w:div>
        <w:div w:id="2041973031">
          <w:marLeft w:val="446"/>
          <w:marRight w:val="0"/>
          <w:marTop w:val="96"/>
          <w:marBottom w:val="0"/>
          <w:divBdr>
            <w:top w:val="none" w:sz="0" w:space="0" w:color="auto"/>
            <w:left w:val="none" w:sz="0" w:space="0" w:color="auto"/>
            <w:bottom w:val="none" w:sz="0" w:space="0" w:color="auto"/>
            <w:right w:val="none" w:sz="0" w:space="0" w:color="auto"/>
          </w:divBdr>
        </w:div>
        <w:div w:id="1675378317">
          <w:marLeft w:val="1166"/>
          <w:marRight w:val="0"/>
          <w:marTop w:val="86"/>
          <w:marBottom w:val="0"/>
          <w:divBdr>
            <w:top w:val="none" w:sz="0" w:space="0" w:color="auto"/>
            <w:left w:val="none" w:sz="0" w:space="0" w:color="auto"/>
            <w:bottom w:val="none" w:sz="0" w:space="0" w:color="auto"/>
            <w:right w:val="none" w:sz="0" w:space="0" w:color="auto"/>
          </w:divBdr>
        </w:div>
        <w:div w:id="2138718523">
          <w:marLeft w:val="1166"/>
          <w:marRight w:val="0"/>
          <w:marTop w:val="86"/>
          <w:marBottom w:val="0"/>
          <w:divBdr>
            <w:top w:val="none" w:sz="0" w:space="0" w:color="auto"/>
            <w:left w:val="none" w:sz="0" w:space="0" w:color="auto"/>
            <w:bottom w:val="none" w:sz="0" w:space="0" w:color="auto"/>
            <w:right w:val="none" w:sz="0" w:space="0" w:color="auto"/>
          </w:divBdr>
        </w:div>
      </w:divsChild>
    </w:div>
    <w:div w:id="53697379">
      <w:bodyDiv w:val="1"/>
      <w:marLeft w:val="0"/>
      <w:marRight w:val="0"/>
      <w:marTop w:val="0"/>
      <w:marBottom w:val="0"/>
      <w:divBdr>
        <w:top w:val="none" w:sz="0" w:space="0" w:color="auto"/>
        <w:left w:val="none" w:sz="0" w:space="0" w:color="auto"/>
        <w:bottom w:val="none" w:sz="0" w:space="0" w:color="auto"/>
        <w:right w:val="none" w:sz="0" w:space="0" w:color="auto"/>
      </w:divBdr>
      <w:divsChild>
        <w:div w:id="42293458">
          <w:marLeft w:val="547"/>
          <w:marRight w:val="0"/>
          <w:marTop w:val="72"/>
          <w:marBottom w:val="0"/>
          <w:divBdr>
            <w:top w:val="none" w:sz="0" w:space="0" w:color="auto"/>
            <w:left w:val="none" w:sz="0" w:space="0" w:color="auto"/>
            <w:bottom w:val="none" w:sz="0" w:space="0" w:color="auto"/>
            <w:right w:val="none" w:sz="0" w:space="0" w:color="auto"/>
          </w:divBdr>
        </w:div>
      </w:divsChild>
    </w:div>
    <w:div w:id="5435532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110365632">
      <w:bodyDiv w:val="1"/>
      <w:marLeft w:val="0"/>
      <w:marRight w:val="0"/>
      <w:marTop w:val="0"/>
      <w:marBottom w:val="0"/>
      <w:divBdr>
        <w:top w:val="none" w:sz="0" w:space="0" w:color="auto"/>
        <w:left w:val="none" w:sz="0" w:space="0" w:color="auto"/>
        <w:bottom w:val="none" w:sz="0" w:space="0" w:color="auto"/>
        <w:right w:val="none" w:sz="0" w:space="0" w:color="auto"/>
      </w:divBdr>
      <w:divsChild>
        <w:div w:id="914587369">
          <w:marLeft w:val="547"/>
          <w:marRight w:val="0"/>
          <w:marTop w:val="82"/>
          <w:marBottom w:val="0"/>
          <w:divBdr>
            <w:top w:val="none" w:sz="0" w:space="0" w:color="auto"/>
            <w:left w:val="none" w:sz="0" w:space="0" w:color="auto"/>
            <w:bottom w:val="none" w:sz="0" w:space="0" w:color="auto"/>
            <w:right w:val="none" w:sz="0" w:space="0" w:color="auto"/>
          </w:divBdr>
        </w:div>
        <w:div w:id="1289776880">
          <w:marLeft w:val="1166"/>
          <w:marRight w:val="0"/>
          <w:marTop w:val="82"/>
          <w:marBottom w:val="0"/>
          <w:divBdr>
            <w:top w:val="none" w:sz="0" w:space="0" w:color="auto"/>
            <w:left w:val="none" w:sz="0" w:space="0" w:color="auto"/>
            <w:bottom w:val="none" w:sz="0" w:space="0" w:color="auto"/>
            <w:right w:val="none" w:sz="0" w:space="0" w:color="auto"/>
          </w:divBdr>
        </w:div>
        <w:div w:id="2114354458">
          <w:marLeft w:val="1800"/>
          <w:marRight w:val="0"/>
          <w:marTop w:val="62"/>
          <w:marBottom w:val="0"/>
          <w:divBdr>
            <w:top w:val="none" w:sz="0" w:space="0" w:color="auto"/>
            <w:left w:val="none" w:sz="0" w:space="0" w:color="auto"/>
            <w:bottom w:val="none" w:sz="0" w:space="0" w:color="auto"/>
            <w:right w:val="none" w:sz="0" w:space="0" w:color="auto"/>
          </w:divBdr>
        </w:div>
        <w:div w:id="359091368">
          <w:marLeft w:val="1166"/>
          <w:marRight w:val="0"/>
          <w:marTop w:val="82"/>
          <w:marBottom w:val="0"/>
          <w:divBdr>
            <w:top w:val="none" w:sz="0" w:space="0" w:color="auto"/>
            <w:left w:val="none" w:sz="0" w:space="0" w:color="auto"/>
            <w:bottom w:val="none" w:sz="0" w:space="0" w:color="auto"/>
            <w:right w:val="none" w:sz="0" w:space="0" w:color="auto"/>
          </w:divBdr>
        </w:div>
        <w:div w:id="1943104186">
          <w:marLeft w:val="1800"/>
          <w:marRight w:val="0"/>
          <w:marTop w:val="62"/>
          <w:marBottom w:val="0"/>
          <w:divBdr>
            <w:top w:val="none" w:sz="0" w:space="0" w:color="auto"/>
            <w:left w:val="none" w:sz="0" w:space="0" w:color="auto"/>
            <w:bottom w:val="none" w:sz="0" w:space="0" w:color="auto"/>
            <w:right w:val="none" w:sz="0" w:space="0" w:color="auto"/>
          </w:divBdr>
        </w:div>
        <w:div w:id="1007945206">
          <w:marLeft w:val="1800"/>
          <w:marRight w:val="0"/>
          <w:marTop w:val="62"/>
          <w:marBottom w:val="0"/>
          <w:divBdr>
            <w:top w:val="none" w:sz="0" w:space="0" w:color="auto"/>
            <w:left w:val="none" w:sz="0" w:space="0" w:color="auto"/>
            <w:bottom w:val="none" w:sz="0" w:space="0" w:color="auto"/>
            <w:right w:val="none" w:sz="0" w:space="0" w:color="auto"/>
          </w:divBdr>
        </w:div>
        <w:div w:id="35740962">
          <w:marLeft w:val="2520"/>
          <w:marRight w:val="0"/>
          <w:marTop w:val="62"/>
          <w:marBottom w:val="0"/>
          <w:divBdr>
            <w:top w:val="none" w:sz="0" w:space="0" w:color="auto"/>
            <w:left w:val="none" w:sz="0" w:space="0" w:color="auto"/>
            <w:bottom w:val="none" w:sz="0" w:space="0" w:color="auto"/>
            <w:right w:val="none" w:sz="0" w:space="0" w:color="auto"/>
          </w:divBdr>
        </w:div>
        <w:div w:id="55126002">
          <w:marLeft w:val="2520"/>
          <w:marRight w:val="0"/>
          <w:marTop w:val="62"/>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8394561">
      <w:bodyDiv w:val="1"/>
      <w:marLeft w:val="0"/>
      <w:marRight w:val="0"/>
      <w:marTop w:val="0"/>
      <w:marBottom w:val="0"/>
      <w:divBdr>
        <w:top w:val="none" w:sz="0" w:space="0" w:color="auto"/>
        <w:left w:val="none" w:sz="0" w:space="0" w:color="auto"/>
        <w:bottom w:val="none" w:sz="0" w:space="0" w:color="auto"/>
        <w:right w:val="none" w:sz="0" w:space="0" w:color="auto"/>
      </w:divBdr>
    </w:div>
    <w:div w:id="238952985">
      <w:bodyDiv w:val="1"/>
      <w:marLeft w:val="0"/>
      <w:marRight w:val="0"/>
      <w:marTop w:val="0"/>
      <w:marBottom w:val="0"/>
      <w:divBdr>
        <w:top w:val="none" w:sz="0" w:space="0" w:color="auto"/>
        <w:left w:val="none" w:sz="0" w:space="0" w:color="auto"/>
        <w:bottom w:val="none" w:sz="0" w:space="0" w:color="auto"/>
        <w:right w:val="none" w:sz="0" w:space="0" w:color="auto"/>
      </w:divBdr>
      <w:divsChild>
        <w:div w:id="1033116157">
          <w:marLeft w:val="547"/>
          <w:marRight w:val="0"/>
          <w:marTop w:val="115"/>
          <w:marBottom w:val="0"/>
          <w:divBdr>
            <w:top w:val="none" w:sz="0" w:space="0" w:color="auto"/>
            <w:left w:val="none" w:sz="0" w:space="0" w:color="auto"/>
            <w:bottom w:val="none" w:sz="0" w:space="0" w:color="auto"/>
            <w:right w:val="none" w:sz="0" w:space="0" w:color="auto"/>
          </w:divBdr>
        </w:div>
      </w:divsChild>
    </w:div>
    <w:div w:id="241530483">
      <w:bodyDiv w:val="1"/>
      <w:marLeft w:val="0"/>
      <w:marRight w:val="0"/>
      <w:marTop w:val="0"/>
      <w:marBottom w:val="0"/>
      <w:divBdr>
        <w:top w:val="none" w:sz="0" w:space="0" w:color="auto"/>
        <w:left w:val="none" w:sz="0" w:space="0" w:color="auto"/>
        <w:bottom w:val="none" w:sz="0" w:space="0" w:color="auto"/>
        <w:right w:val="none" w:sz="0" w:space="0" w:color="auto"/>
      </w:divBdr>
      <w:divsChild>
        <w:div w:id="374307463">
          <w:marLeft w:val="547"/>
          <w:marRight w:val="0"/>
          <w:marTop w:val="86"/>
          <w:marBottom w:val="0"/>
          <w:divBdr>
            <w:top w:val="none" w:sz="0" w:space="0" w:color="auto"/>
            <w:left w:val="none" w:sz="0" w:space="0" w:color="auto"/>
            <w:bottom w:val="none" w:sz="0" w:space="0" w:color="auto"/>
            <w:right w:val="none" w:sz="0" w:space="0" w:color="auto"/>
          </w:divBdr>
        </w:div>
        <w:div w:id="640691610">
          <w:marLeft w:val="547"/>
          <w:marRight w:val="0"/>
          <w:marTop w:val="86"/>
          <w:marBottom w:val="0"/>
          <w:divBdr>
            <w:top w:val="none" w:sz="0" w:space="0" w:color="auto"/>
            <w:left w:val="none" w:sz="0" w:space="0" w:color="auto"/>
            <w:bottom w:val="none" w:sz="0" w:space="0" w:color="auto"/>
            <w:right w:val="none" w:sz="0" w:space="0" w:color="auto"/>
          </w:divBdr>
        </w:div>
      </w:divsChild>
    </w:div>
    <w:div w:id="244847478">
      <w:bodyDiv w:val="1"/>
      <w:marLeft w:val="0"/>
      <w:marRight w:val="0"/>
      <w:marTop w:val="0"/>
      <w:marBottom w:val="0"/>
      <w:divBdr>
        <w:top w:val="none" w:sz="0" w:space="0" w:color="auto"/>
        <w:left w:val="none" w:sz="0" w:space="0" w:color="auto"/>
        <w:bottom w:val="none" w:sz="0" w:space="0" w:color="auto"/>
        <w:right w:val="none" w:sz="0" w:space="0" w:color="auto"/>
      </w:divBdr>
      <w:divsChild>
        <w:div w:id="6293852">
          <w:marLeft w:val="1800"/>
          <w:marRight w:val="0"/>
          <w:marTop w:val="67"/>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71937038">
      <w:bodyDiv w:val="1"/>
      <w:marLeft w:val="0"/>
      <w:marRight w:val="0"/>
      <w:marTop w:val="0"/>
      <w:marBottom w:val="0"/>
      <w:divBdr>
        <w:top w:val="none" w:sz="0" w:space="0" w:color="auto"/>
        <w:left w:val="none" w:sz="0" w:space="0" w:color="auto"/>
        <w:bottom w:val="none" w:sz="0" w:space="0" w:color="auto"/>
        <w:right w:val="none" w:sz="0" w:space="0" w:color="auto"/>
      </w:divBdr>
      <w:divsChild>
        <w:div w:id="1512645635">
          <w:marLeft w:val="547"/>
          <w:marRight w:val="0"/>
          <w:marTop w:val="82"/>
          <w:marBottom w:val="0"/>
          <w:divBdr>
            <w:top w:val="none" w:sz="0" w:space="0" w:color="auto"/>
            <w:left w:val="none" w:sz="0" w:space="0" w:color="auto"/>
            <w:bottom w:val="none" w:sz="0" w:space="0" w:color="auto"/>
            <w:right w:val="none" w:sz="0" w:space="0" w:color="auto"/>
          </w:divBdr>
        </w:div>
      </w:divsChild>
    </w:div>
    <w:div w:id="289750988">
      <w:bodyDiv w:val="1"/>
      <w:marLeft w:val="0"/>
      <w:marRight w:val="0"/>
      <w:marTop w:val="0"/>
      <w:marBottom w:val="0"/>
      <w:divBdr>
        <w:top w:val="none" w:sz="0" w:space="0" w:color="auto"/>
        <w:left w:val="none" w:sz="0" w:space="0" w:color="auto"/>
        <w:bottom w:val="none" w:sz="0" w:space="0" w:color="auto"/>
        <w:right w:val="none" w:sz="0" w:space="0" w:color="auto"/>
      </w:divBdr>
    </w:div>
    <w:div w:id="292948681">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40279654">
      <w:bodyDiv w:val="1"/>
      <w:marLeft w:val="0"/>
      <w:marRight w:val="0"/>
      <w:marTop w:val="0"/>
      <w:marBottom w:val="0"/>
      <w:divBdr>
        <w:top w:val="none" w:sz="0" w:space="0" w:color="auto"/>
        <w:left w:val="none" w:sz="0" w:space="0" w:color="auto"/>
        <w:bottom w:val="none" w:sz="0" w:space="0" w:color="auto"/>
        <w:right w:val="none" w:sz="0" w:space="0" w:color="auto"/>
      </w:divBdr>
      <w:divsChild>
        <w:div w:id="2065374458">
          <w:marLeft w:val="547"/>
          <w:marRight w:val="0"/>
          <w:marTop w:val="77"/>
          <w:marBottom w:val="0"/>
          <w:divBdr>
            <w:top w:val="none" w:sz="0" w:space="0" w:color="auto"/>
            <w:left w:val="none" w:sz="0" w:space="0" w:color="auto"/>
            <w:bottom w:val="none" w:sz="0" w:space="0" w:color="auto"/>
            <w:right w:val="none" w:sz="0" w:space="0" w:color="auto"/>
          </w:divBdr>
        </w:div>
        <w:div w:id="1699238041">
          <w:marLeft w:val="547"/>
          <w:marRight w:val="0"/>
          <w:marTop w:val="77"/>
          <w:marBottom w:val="0"/>
          <w:divBdr>
            <w:top w:val="none" w:sz="0" w:space="0" w:color="auto"/>
            <w:left w:val="none" w:sz="0" w:space="0" w:color="auto"/>
            <w:bottom w:val="none" w:sz="0" w:space="0" w:color="auto"/>
            <w:right w:val="none" w:sz="0" w:space="0" w:color="auto"/>
          </w:divBdr>
        </w:div>
      </w:divsChild>
    </w:div>
    <w:div w:id="343899021">
      <w:bodyDiv w:val="1"/>
      <w:marLeft w:val="0"/>
      <w:marRight w:val="0"/>
      <w:marTop w:val="0"/>
      <w:marBottom w:val="0"/>
      <w:divBdr>
        <w:top w:val="none" w:sz="0" w:space="0" w:color="auto"/>
        <w:left w:val="none" w:sz="0" w:space="0" w:color="auto"/>
        <w:bottom w:val="none" w:sz="0" w:space="0" w:color="auto"/>
        <w:right w:val="none" w:sz="0" w:space="0" w:color="auto"/>
      </w:divBdr>
    </w:div>
    <w:div w:id="360398831">
      <w:bodyDiv w:val="1"/>
      <w:marLeft w:val="0"/>
      <w:marRight w:val="0"/>
      <w:marTop w:val="0"/>
      <w:marBottom w:val="0"/>
      <w:divBdr>
        <w:top w:val="none" w:sz="0" w:space="0" w:color="auto"/>
        <w:left w:val="none" w:sz="0" w:space="0" w:color="auto"/>
        <w:bottom w:val="none" w:sz="0" w:space="0" w:color="auto"/>
        <w:right w:val="none" w:sz="0" w:space="0" w:color="auto"/>
      </w:divBdr>
    </w:div>
    <w:div w:id="362946888">
      <w:bodyDiv w:val="1"/>
      <w:marLeft w:val="0"/>
      <w:marRight w:val="0"/>
      <w:marTop w:val="0"/>
      <w:marBottom w:val="0"/>
      <w:divBdr>
        <w:top w:val="none" w:sz="0" w:space="0" w:color="auto"/>
        <w:left w:val="none" w:sz="0" w:space="0" w:color="auto"/>
        <w:bottom w:val="none" w:sz="0" w:space="0" w:color="auto"/>
        <w:right w:val="none" w:sz="0" w:space="0" w:color="auto"/>
      </w:divBdr>
      <w:divsChild>
        <w:div w:id="1085878054">
          <w:marLeft w:val="547"/>
          <w:marRight w:val="0"/>
          <w:marTop w:val="96"/>
          <w:marBottom w:val="0"/>
          <w:divBdr>
            <w:top w:val="none" w:sz="0" w:space="0" w:color="auto"/>
            <w:left w:val="none" w:sz="0" w:space="0" w:color="auto"/>
            <w:bottom w:val="none" w:sz="0" w:space="0" w:color="auto"/>
            <w:right w:val="none" w:sz="0" w:space="0" w:color="auto"/>
          </w:divBdr>
        </w:div>
        <w:div w:id="1848055169">
          <w:marLeft w:val="1166"/>
          <w:marRight w:val="0"/>
          <w:marTop w:val="86"/>
          <w:marBottom w:val="0"/>
          <w:divBdr>
            <w:top w:val="none" w:sz="0" w:space="0" w:color="auto"/>
            <w:left w:val="none" w:sz="0" w:space="0" w:color="auto"/>
            <w:bottom w:val="none" w:sz="0" w:space="0" w:color="auto"/>
            <w:right w:val="none" w:sz="0" w:space="0" w:color="auto"/>
          </w:divBdr>
        </w:div>
      </w:divsChild>
    </w:div>
    <w:div w:id="379550525">
      <w:bodyDiv w:val="1"/>
      <w:marLeft w:val="0"/>
      <w:marRight w:val="0"/>
      <w:marTop w:val="0"/>
      <w:marBottom w:val="0"/>
      <w:divBdr>
        <w:top w:val="none" w:sz="0" w:space="0" w:color="auto"/>
        <w:left w:val="none" w:sz="0" w:space="0" w:color="auto"/>
        <w:bottom w:val="none" w:sz="0" w:space="0" w:color="auto"/>
        <w:right w:val="none" w:sz="0" w:space="0" w:color="auto"/>
      </w:divBdr>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417364890">
      <w:bodyDiv w:val="1"/>
      <w:marLeft w:val="0"/>
      <w:marRight w:val="0"/>
      <w:marTop w:val="0"/>
      <w:marBottom w:val="0"/>
      <w:divBdr>
        <w:top w:val="none" w:sz="0" w:space="0" w:color="auto"/>
        <w:left w:val="none" w:sz="0" w:space="0" w:color="auto"/>
        <w:bottom w:val="none" w:sz="0" w:space="0" w:color="auto"/>
        <w:right w:val="none" w:sz="0" w:space="0" w:color="auto"/>
      </w:divBdr>
      <w:divsChild>
        <w:div w:id="291328924">
          <w:marLeft w:val="547"/>
          <w:marRight w:val="0"/>
          <w:marTop w:val="115"/>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5270824">
      <w:bodyDiv w:val="1"/>
      <w:marLeft w:val="0"/>
      <w:marRight w:val="0"/>
      <w:marTop w:val="0"/>
      <w:marBottom w:val="0"/>
      <w:divBdr>
        <w:top w:val="none" w:sz="0" w:space="0" w:color="auto"/>
        <w:left w:val="none" w:sz="0" w:space="0" w:color="auto"/>
        <w:bottom w:val="none" w:sz="0" w:space="0" w:color="auto"/>
        <w:right w:val="none" w:sz="0" w:space="0" w:color="auto"/>
      </w:divBdr>
      <w:divsChild>
        <w:div w:id="2110274338">
          <w:marLeft w:val="547"/>
          <w:marRight w:val="0"/>
          <w:marTop w:val="77"/>
          <w:marBottom w:val="0"/>
          <w:divBdr>
            <w:top w:val="none" w:sz="0" w:space="0" w:color="auto"/>
            <w:left w:val="none" w:sz="0" w:space="0" w:color="auto"/>
            <w:bottom w:val="none" w:sz="0" w:space="0" w:color="auto"/>
            <w:right w:val="none" w:sz="0" w:space="0" w:color="auto"/>
          </w:divBdr>
        </w:div>
      </w:divsChild>
    </w:div>
    <w:div w:id="516889067">
      <w:bodyDiv w:val="1"/>
      <w:marLeft w:val="0"/>
      <w:marRight w:val="0"/>
      <w:marTop w:val="0"/>
      <w:marBottom w:val="0"/>
      <w:divBdr>
        <w:top w:val="none" w:sz="0" w:space="0" w:color="auto"/>
        <w:left w:val="none" w:sz="0" w:space="0" w:color="auto"/>
        <w:bottom w:val="none" w:sz="0" w:space="0" w:color="auto"/>
        <w:right w:val="none" w:sz="0" w:space="0" w:color="auto"/>
      </w:divBdr>
    </w:div>
    <w:div w:id="531380601">
      <w:bodyDiv w:val="1"/>
      <w:marLeft w:val="0"/>
      <w:marRight w:val="0"/>
      <w:marTop w:val="0"/>
      <w:marBottom w:val="0"/>
      <w:divBdr>
        <w:top w:val="none" w:sz="0" w:space="0" w:color="auto"/>
        <w:left w:val="none" w:sz="0" w:space="0" w:color="auto"/>
        <w:bottom w:val="none" w:sz="0" w:space="0" w:color="auto"/>
        <w:right w:val="none" w:sz="0" w:space="0" w:color="auto"/>
      </w:divBdr>
      <w:divsChild>
        <w:div w:id="369184391">
          <w:marLeft w:val="1166"/>
          <w:marRight w:val="0"/>
          <w:marTop w:val="77"/>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76474713">
      <w:bodyDiv w:val="1"/>
      <w:marLeft w:val="0"/>
      <w:marRight w:val="0"/>
      <w:marTop w:val="0"/>
      <w:marBottom w:val="0"/>
      <w:divBdr>
        <w:top w:val="none" w:sz="0" w:space="0" w:color="auto"/>
        <w:left w:val="none" w:sz="0" w:space="0" w:color="auto"/>
        <w:bottom w:val="none" w:sz="0" w:space="0" w:color="auto"/>
        <w:right w:val="none" w:sz="0" w:space="0" w:color="auto"/>
      </w:divBdr>
      <w:divsChild>
        <w:div w:id="202329891">
          <w:marLeft w:val="1267"/>
          <w:marRight w:val="0"/>
          <w:marTop w:val="8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681703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746683">
      <w:bodyDiv w:val="1"/>
      <w:marLeft w:val="0"/>
      <w:marRight w:val="0"/>
      <w:marTop w:val="0"/>
      <w:marBottom w:val="0"/>
      <w:divBdr>
        <w:top w:val="none" w:sz="0" w:space="0" w:color="auto"/>
        <w:left w:val="none" w:sz="0" w:space="0" w:color="auto"/>
        <w:bottom w:val="none" w:sz="0" w:space="0" w:color="auto"/>
        <w:right w:val="none" w:sz="0" w:space="0" w:color="auto"/>
      </w:divBdr>
    </w:div>
    <w:div w:id="632323045">
      <w:bodyDiv w:val="1"/>
      <w:marLeft w:val="0"/>
      <w:marRight w:val="0"/>
      <w:marTop w:val="0"/>
      <w:marBottom w:val="0"/>
      <w:divBdr>
        <w:top w:val="none" w:sz="0" w:space="0" w:color="auto"/>
        <w:left w:val="none" w:sz="0" w:space="0" w:color="auto"/>
        <w:bottom w:val="none" w:sz="0" w:space="0" w:color="auto"/>
        <w:right w:val="none" w:sz="0" w:space="0" w:color="auto"/>
      </w:divBdr>
      <w:divsChild>
        <w:div w:id="1420516856">
          <w:marLeft w:val="547"/>
          <w:marRight w:val="0"/>
          <w:marTop w:val="106"/>
          <w:marBottom w:val="0"/>
          <w:divBdr>
            <w:top w:val="none" w:sz="0" w:space="0" w:color="auto"/>
            <w:left w:val="none" w:sz="0" w:space="0" w:color="auto"/>
            <w:bottom w:val="none" w:sz="0" w:space="0" w:color="auto"/>
            <w:right w:val="none" w:sz="0" w:space="0" w:color="auto"/>
          </w:divBdr>
        </w:div>
        <w:div w:id="1068959296">
          <w:marLeft w:val="1166"/>
          <w:marRight w:val="0"/>
          <w:marTop w:val="96"/>
          <w:marBottom w:val="0"/>
          <w:divBdr>
            <w:top w:val="none" w:sz="0" w:space="0" w:color="auto"/>
            <w:left w:val="none" w:sz="0" w:space="0" w:color="auto"/>
            <w:bottom w:val="none" w:sz="0" w:space="0" w:color="auto"/>
            <w:right w:val="none" w:sz="0" w:space="0" w:color="auto"/>
          </w:divBdr>
        </w:div>
        <w:div w:id="323437177">
          <w:marLeft w:val="1800"/>
          <w:marRight w:val="0"/>
          <w:marTop w:val="82"/>
          <w:marBottom w:val="0"/>
          <w:divBdr>
            <w:top w:val="none" w:sz="0" w:space="0" w:color="auto"/>
            <w:left w:val="none" w:sz="0" w:space="0" w:color="auto"/>
            <w:bottom w:val="none" w:sz="0" w:space="0" w:color="auto"/>
            <w:right w:val="none" w:sz="0" w:space="0" w:color="auto"/>
          </w:divBdr>
        </w:div>
        <w:div w:id="480390055">
          <w:marLeft w:val="1166"/>
          <w:marRight w:val="0"/>
          <w:marTop w:val="96"/>
          <w:marBottom w:val="0"/>
          <w:divBdr>
            <w:top w:val="none" w:sz="0" w:space="0" w:color="auto"/>
            <w:left w:val="none" w:sz="0" w:space="0" w:color="auto"/>
            <w:bottom w:val="none" w:sz="0" w:space="0" w:color="auto"/>
            <w:right w:val="none" w:sz="0" w:space="0" w:color="auto"/>
          </w:divBdr>
        </w:div>
        <w:div w:id="1328090179">
          <w:marLeft w:val="1800"/>
          <w:marRight w:val="0"/>
          <w:marTop w:val="82"/>
          <w:marBottom w:val="0"/>
          <w:divBdr>
            <w:top w:val="none" w:sz="0" w:space="0" w:color="auto"/>
            <w:left w:val="none" w:sz="0" w:space="0" w:color="auto"/>
            <w:bottom w:val="none" w:sz="0" w:space="0" w:color="auto"/>
            <w:right w:val="none" w:sz="0" w:space="0" w:color="auto"/>
          </w:divBdr>
        </w:div>
        <w:div w:id="154734037">
          <w:marLeft w:val="1166"/>
          <w:marRight w:val="0"/>
          <w:marTop w:val="96"/>
          <w:marBottom w:val="0"/>
          <w:divBdr>
            <w:top w:val="none" w:sz="0" w:space="0" w:color="auto"/>
            <w:left w:val="none" w:sz="0" w:space="0" w:color="auto"/>
            <w:bottom w:val="none" w:sz="0" w:space="0" w:color="auto"/>
            <w:right w:val="none" w:sz="0" w:space="0" w:color="auto"/>
          </w:divBdr>
        </w:div>
        <w:div w:id="951745362">
          <w:marLeft w:val="1800"/>
          <w:marRight w:val="0"/>
          <w:marTop w:val="82"/>
          <w:marBottom w:val="0"/>
          <w:divBdr>
            <w:top w:val="none" w:sz="0" w:space="0" w:color="auto"/>
            <w:left w:val="none" w:sz="0" w:space="0" w:color="auto"/>
            <w:bottom w:val="none" w:sz="0" w:space="0" w:color="auto"/>
            <w:right w:val="none" w:sz="0" w:space="0" w:color="auto"/>
          </w:divBdr>
        </w:div>
      </w:divsChild>
    </w:div>
    <w:div w:id="656033202">
      <w:bodyDiv w:val="1"/>
      <w:marLeft w:val="0"/>
      <w:marRight w:val="0"/>
      <w:marTop w:val="0"/>
      <w:marBottom w:val="0"/>
      <w:divBdr>
        <w:top w:val="none" w:sz="0" w:space="0" w:color="auto"/>
        <w:left w:val="none" w:sz="0" w:space="0" w:color="auto"/>
        <w:bottom w:val="none" w:sz="0" w:space="0" w:color="auto"/>
        <w:right w:val="none" w:sz="0" w:space="0" w:color="auto"/>
      </w:divBdr>
    </w:div>
    <w:div w:id="683475638">
      <w:bodyDiv w:val="1"/>
      <w:marLeft w:val="0"/>
      <w:marRight w:val="0"/>
      <w:marTop w:val="0"/>
      <w:marBottom w:val="0"/>
      <w:divBdr>
        <w:top w:val="none" w:sz="0" w:space="0" w:color="auto"/>
        <w:left w:val="none" w:sz="0" w:space="0" w:color="auto"/>
        <w:bottom w:val="none" w:sz="0" w:space="0" w:color="auto"/>
        <w:right w:val="none" w:sz="0" w:space="0" w:color="auto"/>
      </w:divBdr>
      <w:divsChild>
        <w:div w:id="1750614422">
          <w:marLeft w:val="1800"/>
          <w:marRight w:val="0"/>
          <w:marTop w:val="77"/>
          <w:marBottom w:val="0"/>
          <w:divBdr>
            <w:top w:val="none" w:sz="0" w:space="0" w:color="auto"/>
            <w:left w:val="none" w:sz="0" w:space="0" w:color="auto"/>
            <w:bottom w:val="none" w:sz="0" w:space="0" w:color="auto"/>
            <w:right w:val="none" w:sz="0" w:space="0" w:color="auto"/>
          </w:divBdr>
        </w:div>
      </w:divsChild>
    </w:div>
    <w:div w:id="686564871">
      <w:bodyDiv w:val="1"/>
      <w:marLeft w:val="0"/>
      <w:marRight w:val="0"/>
      <w:marTop w:val="0"/>
      <w:marBottom w:val="0"/>
      <w:divBdr>
        <w:top w:val="none" w:sz="0" w:space="0" w:color="auto"/>
        <w:left w:val="none" w:sz="0" w:space="0" w:color="auto"/>
        <w:bottom w:val="none" w:sz="0" w:space="0" w:color="auto"/>
        <w:right w:val="none" w:sz="0" w:space="0" w:color="auto"/>
      </w:divBdr>
      <w:divsChild>
        <w:div w:id="661083330">
          <w:marLeft w:val="547"/>
          <w:marRight w:val="0"/>
          <w:marTop w:val="86"/>
          <w:marBottom w:val="0"/>
          <w:divBdr>
            <w:top w:val="none" w:sz="0" w:space="0" w:color="auto"/>
            <w:left w:val="none" w:sz="0" w:space="0" w:color="auto"/>
            <w:bottom w:val="none" w:sz="0" w:space="0" w:color="auto"/>
            <w:right w:val="none" w:sz="0" w:space="0" w:color="auto"/>
          </w:divBdr>
        </w:div>
        <w:div w:id="1084258046">
          <w:marLeft w:val="1166"/>
          <w:marRight w:val="0"/>
          <w:marTop w:val="72"/>
          <w:marBottom w:val="0"/>
          <w:divBdr>
            <w:top w:val="none" w:sz="0" w:space="0" w:color="auto"/>
            <w:left w:val="none" w:sz="0" w:space="0" w:color="auto"/>
            <w:bottom w:val="none" w:sz="0" w:space="0" w:color="auto"/>
            <w:right w:val="none" w:sz="0" w:space="0" w:color="auto"/>
          </w:divBdr>
        </w:div>
        <w:div w:id="520432679">
          <w:marLeft w:val="1166"/>
          <w:marRight w:val="0"/>
          <w:marTop w:val="72"/>
          <w:marBottom w:val="0"/>
          <w:divBdr>
            <w:top w:val="none" w:sz="0" w:space="0" w:color="auto"/>
            <w:left w:val="none" w:sz="0" w:space="0" w:color="auto"/>
            <w:bottom w:val="none" w:sz="0" w:space="0" w:color="auto"/>
            <w:right w:val="none" w:sz="0" w:space="0" w:color="auto"/>
          </w:divBdr>
        </w:div>
        <w:div w:id="1660420367">
          <w:marLeft w:val="547"/>
          <w:marRight w:val="0"/>
          <w:marTop w:val="86"/>
          <w:marBottom w:val="0"/>
          <w:divBdr>
            <w:top w:val="none" w:sz="0" w:space="0" w:color="auto"/>
            <w:left w:val="none" w:sz="0" w:space="0" w:color="auto"/>
            <w:bottom w:val="none" w:sz="0" w:space="0" w:color="auto"/>
            <w:right w:val="none" w:sz="0" w:space="0" w:color="auto"/>
          </w:divBdr>
        </w:div>
        <w:div w:id="143013502">
          <w:marLeft w:val="1166"/>
          <w:marRight w:val="0"/>
          <w:marTop w:val="72"/>
          <w:marBottom w:val="0"/>
          <w:divBdr>
            <w:top w:val="none" w:sz="0" w:space="0" w:color="auto"/>
            <w:left w:val="none" w:sz="0" w:space="0" w:color="auto"/>
            <w:bottom w:val="none" w:sz="0" w:space="0" w:color="auto"/>
            <w:right w:val="none" w:sz="0" w:space="0" w:color="auto"/>
          </w:divBdr>
        </w:div>
        <w:div w:id="2087720422">
          <w:marLeft w:val="547"/>
          <w:marRight w:val="0"/>
          <w:marTop w:val="86"/>
          <w:marBottom w:val="0"/>
          <w:divBdr>
            <w:top w:val="none" w:sz="0" w:space="0" w:color="auto"/>
            <w:left w:val="none" w:sz="0" w:space="0" w:color="auto"/>
            <w:bottom w:val="none" w:sz="0" w:space="0" w:color="auto"/>
            <w:right w:val="none" w:sz="0" w:space="0" w:color="auto"/>
          </w:divBdr>
        </w:div>
      </w:divsChild>
    </w:div>
    <w:div w:id="699089067">
      <w:bodyDiv w:val="1"/>
      <w:marLeft w:val="0"/>
      <w:marRight w:val="0"/>
      <w:marTop w:val="0"/>
      <w:marBottom w:val="0"/>
      <w:divBdr>
        <w:top w:val="none" w:sz="0" w:space="0" w:color="auto"/>
        <w:left w:val="none" w:sz="0" w:space="0" w:color="auto"/>
        <w:bottom w:val="none" w:sz="0" w:space="0" w:color="auto"/>
        <w:right w:val="none" w:sz="0" w:space="0" w:color="auto"/>
      </w:divBdr>
      <w:divsChild>
        <w:div w:id="909921980">
          <w:marLeft w:val="547"/>
          <w:marRight w:val="0"/>
          <w:marTop w:val="86"/>
          <w:marBottom w:val="0"/>
          <w:divBdr>
            <w:top w:val="none" w:sz="0" w:space="0" w:color="auto"/>
            <w:left w:val="none" w:sz="0" w:space="0" w:color="auto"/>
            <w:bottom w:val="none" w:sz="0" w:space="0" w:color="auto"/>
            <w:right w:val="none" w:sz="0" w:space="0" w:color="auto"/>
          </w:divBdr>
        </w:div>
      </w:divsChild>
    </w:div>
    <w:div w:id="721179039">
      <w:bodyDiv w:val="1"/>
      <w:marLeft w:val="0"/>
      <w:marRight w:val="0"/>
      <w:marTop w:val="0"/>
      <w:marBottom w:val="0"/>
      <w:divBdr>
        <w:top w:val="none" w:sz="0" w:space="0" w:color="auto"/>
        <w:left w:val="none" w:sz="0" w:space="0" w:color="auto"/>
        <w:bottom w:val="none" w:sz="0" w:space="0" w:color="auto"/>
        <w:right w:val="none" w:sz="0" w:space="0" w:color="auto"/>
      </w:divBdr>
      <w:divsChild>
        <w:div w:id="239022862">
          <w:marLeft w:val="547"/>
          <w:marRight w:val="0"/>
          <w:marTop w:val="72"/>
          <w:marBottom w:val="0"/>
          <w:divBdr>
            <w:top w:val="none" w:sz="0" w:space="0" w:color="auto"/>
            <w:left w:val="none" w:sz="0" w:space="0" w:color="auto"/>
            <w:bottom w:val="none" w:sz="0" w:space="0" w:color="auto"/>
            <w:right w:val="none" w:sz="0" w:space="0" w:color="auto"/>
          </w:divBdr>
        </w:div>
      </w:divsChild>
    </w:div>
    <w:div w:id="736365665">
      <w:bodyDiv w:val="1"/>
      <w:marLeft w:val="0"/>
      <w:marRight w:val="0"/>
      <w:marTop w:val="0"/>
      <w:marBottom w:val="0"/>
      <w:divBdr>
        <w:top w:val="none" w:sz="0" w:space="0" w:color="auto"/>
        <w:left w:val="none" w:sz="0" w:space="0" w:color="auto"/>
        <w:bottom w:val="none" w:sz="0" w:space="0" w:color="auto"/>
        <w:right w:val="none" w:sz="0" w:space="0" w:color="auto"/>
      </w:divBdr>
      <w:divsChild>
        <w:div w:id="536502897">
          <w:marLeft w:val="547"/>
          <w:marRight w:val="0"/>
          <w:marTop w:val="106"/>
          <w:marBottom w:val="0"/>
          <w:divBdr>
            <w:top w:val="none" w:sz="0" w:space="0" w:color="auto"/>
            <w:left w:val="none" w:sz="0" w:space="0" w:color="auto"/>
            <w:bottom w:val="none" w:sz="0" w:space="0" w:color="auto"/>
            <w:right w:val="none" w:sz="0" w:space="0" w:color="auto"/>
          </w:divBdr>
        </w:div>
      </w:divsChild>
    </w:div>
    <w:div w:id="75189949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61069964">
      <w:bodyDiv w:val="1"/>
      <w:marLeft w:val="0"/>
      <w:marRight w:val="0"/>
      <w:marTop w:val="0"/>
      <w:marBottom w:val="0"/>
      <w:divBdr>
        <w:top w:val="none" w:sz="0" w:space="0" w:color="auto"/>
        <w:left w:val="none" w:sz="0" w:space="0" w:color="auto"/>
        <w:bottom w:val="none" w:sz="0" w:space="0" w:color="auto"/>
        <w:right w:val="none" w:sz="0" w:space="0" w:color="auto"/>
      </w:divBdr>
    </w:div>
    <w:div w:id="772478022">
      <w:bodyDiv w:val="1"/>
      <w:marLeft w:val="0"/>
      <w:marRight w:val="0"/>
      <w:marTop w:val="0"/>
      <w:marBottom w:val="0"/>
      <w:divBdr>
        <w:top w:val="none" w:sz="0" w:space="0" w:color="auto"/>
        <w:left w:val="none" w:sz="0" w:space="0" w:color="auto"/>
        <w:bottom w:val="none" w:sz="0" w:space="0" w:color="auto"/>
        <w:right w:val="none" w:sz="0" w:space="0" w:color="auto"/>
      </w:divBdr>
      <w:divsChild>
        <w:div w:id="1937249967">
          <w:marLeft w:val="547"/>
          <w:marRight w:val="0"/>
          <w:marTop w:val="77"/>
          <w:marBottom w:val="0"/>
          <w:divBdr>
            <w:top w:val="none" w:sz="0" w:space="0" w:color="auto"/>
            <w:left w:val="none" w:sz="0" w:space="0" w:color="auto"/>
            <w:bottom w:val="none" w:sz="0" w:space="0" w:color="auto"/>
            <w:right w:val="none" w:sz="0" w:space="0" w:color="auto"/>
          </w:divBdr>
        </w:div>
        <w:div w:id="1458597637">
          <w:marLeft w:val="547"/>
          <w:marRight w:val="0"/>
          <w:marTop w:val="77"/>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5125820">
      <w:bodyDiv w:val="1"/>
      <w:marLeft w:val="0"/>
      <w:marRight w:val="0"/>
      <w:marTop w:val="0"/>
      <w:marBottom w:val="0"/>
      <w:divBdr>
        <w:top w:val="none" w:sz="0" w:space="0" w:color="auto"/>
        <w:left w:val="none" w:sz="0" w:space="0" w:color="auto"/>
        <w:bottom w:val="none" w:sz="0" w:space="0" w:color="auto"/>
        <w:right w:val="none" w:sz="0" w:space="0" w:color="auto"/>
      </w:divBdr>
      <w:divsChild>
        <w:div w:id="1344866853">
          <w:marLeft w:val="1166"/>
          <w:marRight w:val="0"/>
          <w:marTop w:val="96"/>
          <w:marBottom w:val="0"/>
          <w:divBdr>
            <w:top w:val="none" w:sz="0" w:space="0" w:color="auto"/>
            <w:left w:val="none" w:sz="0" w:space="0" w:color="auto"/>
            <w:bottom w:val="none" w:sz="0" w:space="0" w:color="auto"/>
            <w:right w:val="none" w:sz="0" w:space="0" w:color="auto"/>
          </w:divBdr>
        </w:div>
      </w:divsChild>
    </w:div>
    <w:div w:id="872578620">
      <w:bodyDiv w:val="1"/>
      <w:marLeft w:val="0"/>
      <w:marRight w:val="0"/>
      <w:marTop w:val="0"/>
      <w:marBottom w:val="0"/>
      <w:divBdr>
        <w:top w:val="none" w:sz="0" w:space="0" w:color="auto"/>
        <w:left w:val="none" w:sz="0" w:space="0" w:color="auto"/>
        <w:bottom w:val="none" w:sz="0" w:space="0" w:color="auto"/>
        <w:right w:val="none" w:sz="0" w:space="0" w:color="auto"/>
      </w:divBdr>
      <w:divsChild>
        <w:div w:id="797994593">
          <w:marLeft w:val="547"/>
          <w:marRight w:val="0"/>
          <w:marTop w:val="96"/>
          <w:marBottom w:val="0"/>
          <w:divBdr>
            <w:top w:val="none" w:sz="0" w:space="0" w:color="auto"/>
            <w:left w:val="none" w:sz="0" w:space="0" w:color="auto"/>
            <w:bottom w:val="none" w:sz="0" w:space="0" w:color="auto"/>
            <w:right w:val="none" w:sz="0" w:space="0" w:color="auto"/>
          </w:divBdr>
        </w:div>
      </w:divsChild>
    </w:div>
    <w:div w:id="876699213">
      <w:bodyDiv w:val="1"/>
      <w:marLeft w:val="0"/>
      <w:marRight w:val="0"/>
      <w:marTop w:val="0"/>
      <w:marBottom w:val="0"/>
      <w:divBdr>
        <w:top w:val="none" w:sz="0" w:space="0" w:color="auto"/>
        <w:left w:val="none" w:sz="0" w:space="0" w:color="auto"/>
        <w:bottom w:val="none" w:sz="0" w:space="0" w:color="auto"/>
        <w:right w:val="none" w:sz="0" w:space="0" w:color="auto"/>
      </w:divBdr>
      <w:divsChild>
        <w:div w:id="629168729">
          <w:marLeft w:val="547"/>
          <w:marRight w:val="0"/>
          <w:marTop w:val="77"/>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92233785">
      <w:bodyDiv w:val="1"/>
      <w:marLeft w:val="0"/>
      <w:marRight w:val="0"/>
      <w:marTop w:val="0"/>
      <w:marBottom w:val="0"/>
      <w:divBdr>
        <w:top w:val="none" w:sz="0" w:space="0" w:color="auto"/>
        <w:left w:val="none" w:sz="0" w:space="0" w:color="auto"/>
        <w:bottom w:val="none" w:sz="0" w:space="0" w:color="auto"/>
        <w:right w:val="none" w:sz="0" w:space="0" w:color="auto"/>
      </w:divBdr>
      <w:divsChild>
        <w:div w:id="894391974">
          <w:marLeft w:val="547"/>
          <w:marRight w:val="0"/>
          <w:marTop w:val="96"/>
          <w:marBottom w:val="0"/>
          <w:divBdr>
            <w:top w:val="none" w:sz="0" w:space="0" w:color="auto"/>
            <w:left w:val="none" w:sz="0" w:space="0" w:color="auto"/>
            <w:bottom w:val="none" w:sz="0" w:space="0" w:color="auto"/>
            <w:right w:val="none" w:sz="0" w:space="0" w:color="auto"/>
          </w:divBdr>
        </w:div>
      </w:divsChild>
    </w:div>
    <w:div w:id="912739553">
      <w:bodyDiv w:val="1"/>
      <w:marLeft w:val="0"/>
      <w:marRight w:val="0"/>
      <w:marTop w:val="0"/>
      <w:marBottom w:val="0"/>
      <w:divBdr>
        <w:top w:val="none" w:sz="0" w:space="0" w:color="auto"/>
        <w:left w:val="none" w:sz="0" w:space="0" w:color="auto"/>
        <w:bottom w:val="none" w:sz="0" w:space="0" w:color="auto"/>
        <w:right w:val="none" w:sz="0" w:space="0" w:color="auto"/>
      </w:divBdr>
      <w:divsChild>
        <w:div w:id="1495758427">
          <w:marLeft w:val="1800"/>
          <w:marRight w:val="0"/>
          <w:marTop w:val="67"/>
          <w:marBottom w:val="0"/>
          <w:divBdr>
            <w:top w:val="none" w:sz="0" w:space="0" w:color="auto"/>
            <w:left w:val="none" w:sz="0" w:space="0" w:color="auto"/>
            <w:bottom w:val="none" w:sz="0" w:space="0" w:color="auto"/>
            <w:right w:val="none" w:sz="0" w:space="0" w:color="auto"/>
          </w:divBdr>
        </w:div>
      </w:divsChild>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545773">
      <w:bodyDiv w:val="1"/>
      <w:marLeft w:val="0"/>
      <w:marRight w:val="0"/>
      <w:marTop w:val="0"/>
      <w:marBottom w:val="0"/>
      <w:divBdr>
        <w:top w:val="none" w:sz="0" w:space="0" w:color="auto"/>
        <w:left w:val="none" w:sz="0" w:space="0" w:color="auto"/>
        <w:bottom w:val="none" w:sz="0" w:space="0" w:color="auto"/>
        <w:right w:val="none" w:sz="0" w:space="0" w:color="auto"/>
      </w:divBdr>
      <w:divsChild>
        <w:div w:id="1424298557">
          <w:marLeft w:val="547"/>
          <w:marRight w:val="0"/>
          <w:marTop w:val="96"/>
          <w:marBottom w:val="0"/>
          <w:divBdr>
            <w:top w:val="none" w:sz="0" w:space="0" w:color="auto"/>
            <w:left w:val="none" w:sz="0" w:space="0" w:color="auto"/>
            <w:bottom w:val="none" w:sz="0" w:space="0" w:color="auto"/>
            <w:right w:val="none" w:sz="0" w:space="0" w:color="auto"/>
          </w:divBdr>
        </w:div>
      </w:divsChild>
    </w:div>
    <w:div w:id="970475229">
      <w:bodyDiv w:val="1"/>
      <w:marLeft w:val="0"/>
      <w:marRight w:val="0"/>
      <w:marTop w:val="0"/>
      <w:marBottom w:val="0"/>
      <w:divBdr>
        <w:top w:val="none" w:sz="0" w:space="0" w:color="auto"/>
        <w:left w:val="none" w:sz="0" w:space="0" w:color="auto"/>
        <w:bottom w:val="none" w:sz="0" w:space="0" w:color="auto"/>
        <w:right w:val="none" w:sz="0" w:space="0" w:color="auto"/>
      </w:divBdr>
      <w:divsChild>
        <w:div w:id="2121533198">
          <w:marLeft w:val="547"/>
          <w:marRight w:val="0"/>
          <w:marTop w:val="77"/>
          <w:marBottom w:val="0"/>
          <w:divBdr>
            <w:top w:val="none" w:sz="0" w:space="0" w:color="auto"/>
            <w:left w:val="none" w:sz="0" w:space="0" w:color="auto"/>
            <w:bottom w:val="none" w:sz="0" w:space="0" w:color="auto"/>
            <w:right w:val="none" w:sz="0" w:space="0" w:color="auto"/>
          </w:divBdr>
        </w:div>
      </w:divsChild>
    </w:div>
    <w:div w:id="983391639">
      <w:bodyDiv w:val="1"/>
      <w:marLeft w:val="0"/>
      <w:marRight w:val="0"/>
      <w:marTop w:val="0"/>
      <w:marBottom w:val="0"/>
      <w:divBdr>
        <w:top w:val="none" w:sz="0" w:space="0" w:color="auto"/>
        <w:left w:val="none" w:sz="0" w:space="0" w:color="auto"/>
        <w:bottom w:val="none" w:sz="0" w:space="0" w:color="auto"/>
        <w:right w:val="none" w:sz="0" w:space="0" w:color="auto"/>
      </w:divBdr>
    </w:div>
    <w:div w:id="985860825">
      <w:bodyDiv w:val="1"/>
      <w:marLeft w:val="0"/>
      <w:marRight w:val="0"/>
      <w:marTop w:val="0"/>
      <w:marBottom w:val="0"/>
      <w:divBdr>
        <w:top w:val="none" w:sz="0" w:space="0" w:color="auto"/>
        <w:left w:val="none" w:sz="0" w:space="0" w:color="auto"/>
        <w:bottom w:val="none" w:sz="0" w:space="0" w:color="auto"/>
        <w:right w:val="none" w:sz="0" w:space="0" w:color="auto"/>
      </w:divBdr>
      <w:divsChild>
        <w:div w:id="6368702">
          <w:marLeft w:val="547"/>
          <w:marRight w:val="0"/>
          <w:marTop w:val="130"/>
          <w:marBottom w:val="0"/>
          <w:divBdr>
            <w:top w:val="none" w:sz="0" w:space="0" w:color="auto"/>
            <w:left w:val="none" w:sz="0" w:space="0" w:color="auto"/>
            <w:bottom w:val="none" w:sz="0" w:space="0" w:color="auto"/>
            <w:right w:val="none" w:sz="0" w:space="0" w:color="auto"/>
          </w:divBdr>
        </w:div>
        <w:div w:id="230040090">
          <w:marLeft w:val="547"/>
          <w:marRight w:val="0"/>
          <w:marTop w:val="130"/>
          <w:marBottom w:val="0"/>
          <w:divBdr>
            <w:top w:val="none" w:sz="0" w:space="0" w:color="auto"/>
            <w:left w:val="none" w:sz="0" w:space="0" w:color="auto"/>
            <w:bottom w:val="none" w:sz="0" w:space="0" w:color="auto"/>
            <w:right w:val="none" w:sz="0" w:space="0" w:color="auto"/>
          </w:divBdr>
        </w:div>
        <w:div w:id="1496536095">
          <w:marLeft w:val="1166"/>
          <w:marRight w:val="0"/>
          <w:marTop w:val="115"/>
          <w:marBottom w:val="0"/>
          <w:divBdr>
            <w:top w:val="none" w:sz="0" w:space="0" w:color="auto"/>
            <w:left w:val="none" w:sz="0" w:space="0" w:color="auto"/>
            <w:bottom w:val="none" w:sz="0" w:space="0" w:color="auto"/>
            <w:right w:val="none" w:sz="0" w:space="0" w:color="auto"/>
          </w:divBdr>
        </w:div>
        <w:div w:id="1062754245">
          <w:marLeft w:val="1166"/>
          <w:marRight w:val="0"/>
          <w:marTop w:val="115"/>
          <w:marBottom w:val="0"/>
          <w:divBdr>
            <w:top w:val="none" w:sz="0" w:space="0" w:color="auto"/>
            <w:left w:val="none" w:sz="0" w:space="0" w:color="auto"/>
            <w:bottom w:val="none" w:sz="0" w:space="0" w:color="auto"/>
            <w:right w:val="none" w:sz="0" w:space="0" w:color="auto"/>
          </w:divBdr>
        </w:div>
      </w:divsChild>
    </w:div>
    <w:div w:id="990870879">
      <w:bodyDiv w:val="1"/>
      <w:marLeft w:val="0"/>
      <w:marRight w:val="0"/>
      <w:marTop w:val="0"/>
      <w:marBottom w:val="0"/>
      <w:divBdr>
        <w:top w:val="none" w:sz="0" w:space="0" w:color="auto"/>
        <w:left w:val="none" w:sz="0" w:space="0" w:color="auto"/>
        <w:bottom w:val="none" w:sz="0" w:space="0" w:color="auto"/>
        <w:right w:val="none" w:sz="0" w:space="0" w:color="auto"/>
      </w:divBdr>
    </w:div>
    <w:div w:id="994072441">
      <w:bodyDiv w:val="1"/>
      <w:marLeft w:val="0"/>
      <w:marRight w:val="0"/>
      <w:marTop w:val="0"/>
      <w:marBottom w:val="0"/>
      <w:divBdr>
        <w:top w:val="none" w:sz="0" w:space="0" w:color="auto"/>
        <w:left w:val="none" w:sz="0" w:space="0" w:color="auto"/>
        <w:bottom w:val="none" w:sz="0" w:space="0" w:color="auto"/>
        <w:right w:val="none" w:sz="0" w:space="0" w:color="auto"/>
      </w:divBdr>
      <w:divsChild>
        <w:div w:id="631326693">
          <w:marLeft w:val="547"/>
          <w:marRight w:val="0"/>
          <w:marTop w:val="96"/>
          <w:marBottom w:val="0"/>
          <w:divBdr>
            <w:top w:val="none" w:sz="0" w:space="0" w:color="auto"/>
            <w:left w:val="none" w:sz="0" w:space="0" w:color="auto"/>
            <w:bottom w:val="none" w:sz="0" w:space="0" w:color="auto"/>
            <w:right w:val="none" w:sz="0" w:space="0" w:color="auto"/>
          </w:divBdr>
        </w:div>
      </w:divsChild>
    </w:div>
    <w:div w:id="1004937834">
      <w:bodyDiv w:val="1"/>
      <w:marLeft w:val="0"/>
      <w:marRight w:val="0"/>
      <w:marTop w:val="0"/>
      <w:marBottom w:val="0"/>
      <w:divBdr>
        <w:top w:val="none" w:sz="0" w:space="0" w:color="auto"/>
        <w:left w:val="none" w:sz="0" w:space="0" w:color="auto"/>
        <w:bottom w:val="none" w:sz="0" w:space="0" w:color="auto"/>
        <w:right w:val="none" w:sz="0" w:space="0" w:color="auto"/>
      </w:divBdr>
      <w:divsChild>
        <w:div w:id="1791849872">
          <w:marLeft w:val="547"/>
          <w:marRight w:val="0"/>
          <w:marTop w:val="96"/>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516712">
      <w:bodyDiv w:val="1"/>
      <w:marLeft w:val="0"/>
      <w:marRight w:val="0"/>
      <w:marTop w:val="0"/>
      <w:marBottom w:val="0"/>
      <w:divBdr>
        <w:top w:val="none" w:sz="0" w:space="0" w:color="auto"/>
        <w:left w:val="none" w:sz="0" w:space="0" w:color="auto"/>
        <w:bottom w:val="none" w:sz="0" w:space="0" w:color="auto"/>
        <w:right w:val="none" w:sz="0" w:space="0" w:color="auto"/>
      </w:divBdr>
    </w:div>
    <w:div w:id="1040933627">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92134">
      <w:bodyDiv w:val="1"/>
      <w:marLeft w:val="0"/>
      <w:marRight w:val="0"/>
      <w:marTop w:val="0"/>
      <w:marBottom w:val="0"/>
      <w:divBdr>
        <w:top w:val="none" w:sz="0" w:space="0" w:color="auto"/>
        <w:left w:val="none" w:sz="0" w:space="0" w:color="auto"/>
        <w:bottom w:val="none" w:sz="0" w:space="0" w:color="auto"/>
        <w:right w:val="none" w:sz="0" w:space="0" w:color="auto"/>
      </w:divBdr>
      <w:divsChild>
        <w:div w:id="2023969125">
          <w:marLeft w:val="1166"/>
          <w:marRight w:val="0"/>
          <w:marTop w:val="96"/>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2084447">
      <w:bodyDiv w:val="1"/>
      <w:marLeft w:val="0"/>
      <w:marRight w:val="0"/>
      <w:marTop w:val="0"/>
      <w:marBottom w:val="0"/>
      <w:divBdr>
        <w:top w:val="none" w:sz="0" w:space="0" w:color="auto"/>
        <w:left w:val="none" w:sz="0" w:space="0" w:color="auto"/>
        <w:bottom w:val="none" w:sz="0" w:space="0" w:color="auto"/>
        <w:right w:val="none" w:sz="0" w:space="0" w:color="auto"/>
      </w:divBdr>
      <w:divsChild>
        <w:div w:id="232858110">
          <w:marLeft w:val="547"/>
          <w:marRight w:val="0"/>
          <w:marTop w:val="130"/>
          <w:marBottom w:val="0"/>
          <w:divBdr>
            <w:top w:val="none" w:sz="0" w:space="0" w:color="auto"/>
            <w:left w:val="none" w:sz="0" w:space="0" w:color="auto"/>
            <w:bottom w:val="none" w:sz="0" w:space="0" w:color="auto"/>
            <w:right w:val="none" w:sz="0" w:space="0" w:color="auto"/>
          </w:divBdr>
        </w:div>
        <w:div w:id="1064765731">
          <w:marLeft w:val="1166"/>
          <w:marRight w:val="0"/>
          <w:marTop w:val="115"/>
          <w:marBottom w:val="0"/>
          <w:divBdr>
            <w:top w:val="none" w:sz="0" w:space="0" w:color="auto"/>
            <w:left w:val="none" w:sz="0" w:space="0" w:color="auto"/>
            <w:bottom w:val="none" w:sz="0" w:space="0" w:color="auto"/>
            <w:right w:val="none" w:sz="0" w:space="0" w:color="auto"/>
          </w:divBdr>
        </w:div>
        <w:div w:id="2048526256">
          <w:marLeft w:val="547"/>
          <w:marRight w:val="0"/>
          <w:marTop w:val="130"/>
          <w:marBottom w:val="0"/>
          <w:divBdr>
            <w:top w:val="none" w:sz="0" w:space="0" w:color="auto"/>
            <w:left w:val="none" w:sz="0" w:space="0" w:color="auto"/>
            <w:bottom w:val="none" w:sz="0" w:space="0" w:color="auto"/>
            <w:right w:val="none" w:sz="0" w:space="0" w:color="auto"/>
          </w:divBdr>
        </w:div>
        <w:div w:id="1392997763">
          <w:marLeft w:val="1166"/>
          <w:marRight w:val="0"/>
          <w:marTop w:val="115"/>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244729237">
      <w:bodyDiv w:val="1"/>
      <w:marLeft w:val="0"/>
      <w:marRight w:val="0"/>
      <w:marTop w:val="0"/>
      <w:marBottom w:val="0"/>
      <w:divBdr>
        <w:top w:val="none" w:sz="0" w:space="0" w:color="auto"/>
        <w:left w:val="none" w:sz="0" w:space="0" w:color="auto"/>
        <w:bottom w:val="none" w:sz="0" w:space="0" w:color="auto"/>
        <w:right w:val="none" w:sz="0" w:space="0" w:color="auto"/>
      </w:divBdr>
    </w:div>
    <w:div w:id="1256330177">
      <w:bodyDiv w:val="1"/>
      <w:marLeft w:val="0"/>
      <w:marRight w:val="0"/>
      <w:marTop w:val="0"/>
      <w:marBottom w:val="0"/>
      <w:divBdr>
        <w:top w:val="none" w:sz="0" w:space="0" w:color="auto"/>
        <w:left w:val="none" w:sz="0" w:space="0" w:color="auto"/>
        <w:bottom w:val="none" w:sz="0" w:space="0" w:color="auto"/>
        <w:right w:val="none" w:sz="0" w:space="0" w:color="auto"/>
      </w:divBdr>
    </w:div>
    <w:div w:id="1261455050">
      <w:bodyDiv w:val="1"/>
      <w:marLeft w:val="0"/>
      <w:marRight w:val="0"/>
      <w:marTop w:val="0"/>
      <w:marBottom w:val="0"/>
      <w:divBdr>
        <w:top w:val="none" w:sz="0" w:space="0" w:color="auto"/>
        <w:left w:val="none" w:sz="0" w:space="0" w:color="auto"/>
        <w:bottom w:val="none" w:sz="0" w:space="0" w:color="auto"/>
        <w:right w:val="none" w:sz="0" w:space="0" w:color="auto"/>
      </w:divBdr>
    </w:div>
    <w:div w:id="1284195643">
      <w:bodyDiv w:val="1"/>
      <w:marLeft w:val="0"/>
      <w:marRight w:val="0"/>
      <w:marTop w:val="0"/>
      <w:marBottom w:val="0"/>
      <w:divBdr>
        <w:top w:val="none" w:sz="0" w:space="0" w:color="auto"/>
        <w:left w:val="none" w:sz="0" w:space="0" w:color="auto"/>
        <w:bottom w:val="none" w:sz="0" w:space="0" w:color="auto"/>
        <w:right w:val="none" w:sz="0" w:space="0" w:color="auto"/>
      </w:divBdr>
      <w:divsChild>
        <w:div w:id="143356518">
          <w:marLeft w:val="1166"/>
          <w:marRight w:val="0"/>
          <w:marTop w:val="67"/>
          <w:marBottom w:val="0"/>
          <w:divBdr>
            <w:top w:val="none" w:sz="0" w:space="0" w:color="auto"/>
            <w:left w:val="none" w:sz="0" w:space="0" w:color="auto"/>
            <w:bottom w:val="none" w:sz="0" w:space="0" w:color="auto"/>
            <w:right w:val="none" w:sz="0" w:space="0" w:color="auto"/>
          </w:divBdr>
        </w:div>
      </w:divsChild>
    </w:div>
    <w:div w:id="1329484888">
      <w:bodyDiv w:val="1"/>
      <w:marLeft w:val="0"/>
      <w:marRight w:val="0"/>
      <w:marTop w:val="0"/>
      <w:marBottom w:val="0"/>
      <w:divBdr>
        <w:top w:val="none" w:sz="0" w:space="0" w:color="auto"/>
        <w:left w:val="none" w:sz="0" w:space="0" w:color="auto"/>
        <w:bottom w:val="none" w:sz="0" w:space="0" w:color="auto"/>
        <w:right w:val="none" w:sz="0" w:space="0" w:color="auto"/>
      </w:divBdr>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60931668">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8893117">
      <w:bodyDiv w:val="1"/>
      <w:marLeft w:val="0"/>
      <w:marRight w:val="0"/>
      <w:marTop w:val="0"/>
      <w:marBottom w:val="0"/>
      <w:divBdr>
        <w:top w:val="none" w:sz="0" w:space="0" w:color="auto"/>
        <w:left w:val="none" w:sz="0" w:space="0" w:color="auto"/>
        <w:bottom w:val="none" w:sz="0" w:space="0" w:color="auto"/>
        <w:right w:val="none" w:sz="0" w:space="0" w:color="auto"/>
      </w:divBdr>
    </w:div>
    <w:div w:id="1423641295">
      <w:bodyDiv w:val="1"/>
      <w:marLeft w:val="0"/>
      <w:marRight w:val="0"/>
      <w:marTop w:val="0"/>
      <w:marBottom w:val="0"/>
      <w:divBdr>
        <w:top w:val="none" w:sz="0" w:space="0" w:color="auto"/>
        <w:left w:val="none" w:sz="0" w:space="0" w:color="auto"/>
        <w:bottom w:val="none" w:sz="0" w:space="0" w:color="auto"/>
        <w:right w:val="none" w:sz="0" w:space="0" w:color="auto"/>
      </w:divBdr>
      <w:divsChild>
        <w:div w:id="1507399657">
          <w:marLeft w:val="547"/>
          <w:marRight w:val="0"/>
          <w:marTop w:val="144"/>
          <w:marBottom w:val="0"/>
          <w:divBdr>
            <w:top w:val="none" w:sz="0" w:space="0" w:color="auto"/>
            <w:left w:val="none" w:sz="0" w:space="0" w:color="auto"/>
            <w:bottom w:val="none" w:sz="0" w:space="0" w:color="auto"/>
            <w:right w:val="none" w:sz="0" w:space="0" w:color="auto"/>
          </w:divBdr>
        </w:div>
        <w:div w:id="1380976792">
          <w:marLeft w:val="1166"/>
          <w:marRight w:val="0"/>
          <w:marTop w:val="125"/>
          <w:marBottom w:val="0"/>
          <w:divBdr>
            <w:top w:val="none" w:sz="0" w:space="0" w:color="auto"/>
            <w:left w:val="none" w:sz="0" w:space="0" w:color="auto"/>
            <w:bottom w:val="none" w:sz="0" w:space="0" w:color="auto"/>
            <w:right w:val="none" w:sz="0" w:space="0" w:color="auto"/>
          </w:divBdr>
        </w:div>
        <w:div w:id="1855531465">
          <w:marLeft w:val="1166"/>
          <w:marRight w:val="0"/>
          <w:marTop w:val="125"/>
          <w:marBottom w:val="0"/>
          <w:divBdr>
            <w:top w:val="none" w:sz="0" w:space="0" w:color="auto"/>
            <w:left w:val="none" w:sz="0" w:space="0" w:color="auto"/>
            <w:bottom w:val="none" w:sz="0" w:space="0" w:color="auto"/>
            <w:right w:val="none" w:sz="0" w:space="0" w:color="auto"/>
          </w:divBdr>
        </w:div>
        <w:div w:id="1828090473">
          <w:marLeft w:val="1800"/>
          <w:marRight w:val="0"/>
          <w:marTop w:val="10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0854360">
      <w:bodyDiv w:val="1"/>
      <w:marLeft w:val="0"/>
      <w:marRight w:val="0"/>
      <w:marTop w:val="0"/>
      <w:marBottom w:val="0"/>
      <w:divBdr>
        <w:top w:val="none" w:sz="0" w:space="0" w:color="auto"/>
        <w:left w:val="none" w:sz="0" w:space="0" w:color="auto"/>
        <w:bottom w:val="none" w:sz="0" w:space="0" w:color="auto"/>
        <w:right w:val="none" w:sz="0" w:space="0" w:color="auto"/>
      </w:divBdr>
    </w:div>
    <w:div w:id="1443305103">
      <w:bodyDiv w:val="1"/>
      <w:marLeft w:val="0"/>
      <w:marRight w:val="0"/>
      <w:marTop w:val="0"/>
      <w:marBottom w:val="0"/>
      <w:divBdr>
        <w:top w:val="none" w:sz="0" w:space="0" w:color="auto"/>
        <w:left w:val="none" w:sz="0" w:space="0" w:color="auto"/>
        <w:bottom w:val="none" w:sz="0" w:space="0" w:color="auto"/>
        <w:right w:val="none" w:sz="0" w:space="0" w:color="auto"/>
      </w:divBdr>
    </w:div>
    <w:div w:id="1445810396">
      <w:bodyDiv w:val="1"/>
      <w:marLeft w:val="0"/>
      <w:marRight w:val="0"/>
      <w:marTop w:val="0"/>
      <w:marBottom w:val="0"/>
      <w:divBdr>
        <w:top w:val="none" w:sz="0" w:space="0" w:color="auto"/>
        <w:left w:val="none" w:sz="0" w:space="0" w:color="auto"/>
        <w:bottom w:val="none" w:sz="0" w:space="0" w:color="auto"/>
        <w:right w:val="none" w:sz="0" w:space="0" w:color="auto"/>
      </w:divBdr>
      <w:divsChild>
        <w:div w:id="1467506049">
          <w:marLeft w:val="547"/>
          <w:marRight w:val="0"/>
          <w:marTop w:val="106"/>
          <w:marBottom w:val="0"/>
          <w:divBdr>
            <w:top w:val="none" w:sz="0" w:space="0" w:color="auto"/>
            <w:left w:val="none" w:sz="0" w:space="0" w:color="auto"/>
            <w:bottom w:val="none" w:sz="0" w:space="0" w:color="auto"/>
            <w:right w:val="none" w:sz="0" w:space="0" w:color="auto"/>
          </w:divBdr>
        </w:div>
        <w:div w:id="1294754337">
          <w:marLeft w:val="547"/>
          <w:marRight w:val="0"/>
          <w:marTop w:val="106"/>
          <w:marBottom w:val="0"/>
          <w:divBdr>
            <w:top w:val="none" w:sz="0" w:space="0" w:color="auto"/>
            <w:left w:val="none" w:sz="0" w:space="0" w:color="auto"/>
            <w:bottom w:val="none" w:sz="0" w:space="0" w:color="auto"/>
            <w:right w:val="none" w:sz="0" w:space="0" w:color="auto"/>
          </w:divBdr>
        </w:div>
        <w:div w:id="1647054030">
          <w:marLeft w:val="1166"/>
          <w:marRight w:val="0"/>
          <w:marTop w:val="96"/>
          <w:marBottom w:val="0"/>
          <w:divBdr>
            <w:top w:val="none" w:sz="0" w:space="0" w:color="auto"/>
            <w:left w:val="none" w:sz="0" w:space="0" w:color="auto"/>
            <w:bottom w:val="none" w:sz="0" w:space="0" w:color="auto"/>
            <w:right w:val="none" w:sz="0" w:space="0" w:color="auto"/>
          </w:divBdr>
        </w:div>
        <w:div w:id="1770006710">
          <w:marLeft w:val="547"/>
          <w:marRight w:val="0"/>
          <w:marTop w:val="106"/>
          <w:marBottom w:val="0"/>
          <w:divBdr>
            <w:top w:val="none" w:sz="0" w:space="0" w:color="auto"/>
            <w:left w:val="none" w:sz="0" w:space="0" w:color="auto"/>
            <w:bottom w:val="none" w:sz="0" w:space="0" w:color="auto"/>
            <w:right w:val="none" w:sz="0" w:space="0" w:color="auto"/>
          </w:divBdr>
        </w:div>
      </w:divsChild>
    </w:div>
    <w:div w:id="1540359825">
      <w:bodyDiv w:val="1"/>
      <w:marLeft w:val="0"/>
      <w:marRight w:val="0"/>
      <w:marTop w:val="0"/>
      <w:marBottom w:val="0"/>
      <w:divBdr>
        <w:top w:val="none" w:sz="0" w:space="0" w:color="auto"/>
        <w:left w:val="none" w:sz="0" w:space="0" w:color="auto"/>
        <w:bottom w:val="none" w:sz="0" w:space="0" w:color="auto"/>
        <w:right w:val="none" w:sz="0" w:space="0" w:color="auto"/>
      </w:divBdr>
      <w:divsChild>
        <w:div w:id="1326398027">
          <w:marLeft w:val="1267"/>
          <w:marRight w:val="0"/>
          <w:marTop w:val="86"/>
          <w:marBottom w:val="0"/>
          <w:divBdr>
            <w:top w:val="none" w:sz="0" w:space="0" w:color="auto"/>
            <w:left w:val="none" w:sz="0" w:space="0" w:color="auto"/>
            <w:bottom w:val="none" w:sz="0" w:space="0" w:color="auto"/>
            <w:right w:val="none" w:sz="0" w:space="0" w:color="auto"/>
          </w:divBdr>
        </w:div>
      </w:divsChild>
    </w:div>
    <w:div w:id="1560169579">
      <w:bodyDiv w:val="1"/>
      <w:marLeft w:val="0"/>
      <w:marRight w:val="0"/>
      <w:marTop w:val="0"/>
      <w:marBottom w:val="0"/>
      <w:divBdr>
        <w:top w:val="none" w:sz="0" w:space="0" w:color="auto"/>
        <w:left w:val="none" w:sz="0" w:space="0" w:color="auto"/>
        <w:bottom w:val="none" w:sz="0" w:space="0" w:color="auto"/>
        <w:right w:val="none" w:sz="0" w:space="0" w:color="auto"/>
      </w:divBdr>
    </w:div>
    <w:div w:id="1567884139">
      <w:bodyDiv w:val="1"/>
      <w:marLeft w:val="0"/>
      <w:marRight w:val="0"/>
      <w:marTop w:val="0"/>
      <w:marBottom w:val="0"/>
      <w:divBdr>
        <w:top w:val="none" w:sz="0" w:space="0" w:color="auto"/>
        <w:left w:val="none" w:sz="0" w:space="0" w:color="auto"/>
        <w:bottom w:val="none" w:sz="0" w:space="0" w:color="auto"/>
        <w:right w:val="none" w:sz="0" w:space="0" w:color="auto"/>
      </w:divBdr>
      <w:divsChild>
        <w:div w:id="1168861147">
          <w:marLeft w:val="547"/>
          <w:marRight w:val="0"/>
          <w:marTop w:val="77"/>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280004">
      <w:bodyDiv w:val="1"/>
      <w:marLeft w:val="0"/>
      <w:marRight w:val="0"/>
      <w:marTop w:val="0"/>
      <w:marBottom w:val="0"/>
      <w:divBdr>
        <w:top w:val="none" w:sz="0" w:space="0" w:color="auto"/>
        <w:left w:val="none" w:sz="0" w:space="0" w:color="auto"/>
        <w:bottom w:val="none" w:sz="0" w:space="0" w:color="auto"/>
        <w:right w:val="none" w:sz="0" w:space="0" w:color="auto"/>
      </w:divBdr>
    </w:div>
    <w:div w:id="1625428073">
      <w:bodyDiv w:val="1"/>
      <w:marLeft w:val="0"/>
      <w:marRight w:val="0"/>
      <w:marTop w:val="0"/>
      <w:marBottom w:val="0"/>
      <w:divBdr>
        <w:top w:val="none" w:sz="0" w:space="0" w:color="auto"/>
        <w:left w:val="none" w:sz="0" w:space="0" w:color="auto"/>
        <w:bottom w:val="none" w:sz="0" w:space="0" w:color="auto"/>
        <w:right w:val="none" w:sz="0" w:space="0" w:color="auto"/>
      </w:divBdr>
    </w:div>
    <w:div w:id="1646425251">
      <w:bodyDiv w:val="1"/>
      <w:marLeft w:val="0"/>
      <w:marRight w:val="0"/>
      <w:marTop w:val="0"/>
      <w:marBottom w:val="0"/>
      <w:divBdr>
        <w:top w:val="none" w:sz="0" w:space="0" w:color="auto"/>
        <w:left w:val="none" w:sz="0" w:space="0" w:color="auto"/>
        <w:bottom w:val="none" w:sz="0" w:space="0" w:color="auto"/>
        <w:right w:val="none" w:sz="0" w:space="0" w:color="auto"/>
      </w:divBdr>
      <w:divsChild>
        <w:div w:id="1880623090">
          <w:marLeft w:val="1267"/>
          <w:marRight w:val="0"/>
          <w:marTop w:val="8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11754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80555">
      <w:bodyDiv w:val="1"/>
      <w:marLeft w:val="0"/>
      <w:marRight w:val="0"/>
      <w:marTop w:val="0"/>
      <w:marBottom w:val="0"/>
      <w:divBdr>
        <w:top w:val="none" w:sz="0" w:space="0" w:color="auto"/>
        <w:left w:val="none" w:sz="0" w:space="0" w:color="auto"/>
        <w:bottom w:val="none" w:sz="0" w:space="0" w:color="auto"/>
        <w:right w:val="none" w:sz="0" w:space="0" w:color="auto"/>
      </w:divBdr>
    </w:div>
    <w:div w:id="1721706076">
      <w:bodyDiv w:val="1"/>
      <w:marLeft w:val="0"/>
      <w:marRight w:val="0"/>
      <w:marTop w:val="0"/>
      <w:marBottom w:val="0"/>
      <w:divBdr>
        <w:top w:val="none" w:sz="0" w:space="0" w:color="auto"/>
        <w:left w:val="none" w:sz="0" w:space="0" w:color="auto"/>
        <w:bottom w:val="none" w:sz="0" w:space="0" w:color="auto"/>
        <w:right w:val="none" w:sz="0" w:space="0" w:color="auto"/>
      </w:divBdr>
      <w:divsChild>
        <w:div w:id="1956906454">
          <w:marLeft w:val="547"/>
          <w:marRight w:val="0"/>
          <w:marTop w:val="115"/>
          <w:marBottom w:val="0"/>
          <w:divBdr>
            <w:top w:val="none" w:sz="0" w:space="0" w:color="auto"/>
            <w:left w:val="none" w:sz="0" w:space="0" w:color="auto"/>
            <w:bottom w:val="none" w:sz="0" w:space="0" w:color="auto"/>
            <w:right w:val="none" w:sz="0" w:space="0" w:color="auto"/>
          </w:divBdr>
        </w:div>
      </w:divsChild>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7799957">
      <w:bodyDiv w:val="1"/>
      <w:marLeft w:val="0"/>
      <w:marRight w:val="0"/>
      <w:marTop w:val="0"/>
      <w:marBottom w:val="0"/>
      <w:divBdr>
        <w:top w:val="none" w:sz="0" w:space="0" w:color="auto"/>
        <w:left w:val="none" w:sz="0" w:space="0" w:color="auto"/>
        <w:bottom w:val="none" w:sz="0" w:space="0" w:color="auto"/>
        <w:right w:val="none" w:sz="0" w:space="0" w:color="auto"/>
      </w:divBdr>
      <w:divsChild>
        <w:div w:id="763257896">
          <w:marLeft w:val="547"/>
          <w:marRight w:val="0"/>
          <w:marTop w:val="96"/>
          <w:marBottom w:val="0"/>
          <w:divBdr>
            <w:top w:val="none" w:sz="0" w:space="0" w:color="auto"/>
            <w:left w:val="none" w:sz="0" w:space="0" w:color="auto"/>
            <w:bottom w:val="none" w:sz="0" w:space="0" w:color="auto"/>
            <w:right w:val="none" w:sz="0" w:space="0" w:color="auto"/>
          </w:divBdr>
        </w:div>
      </w:divsChild>
    </w:div>
    <w:div w:id="1772119971">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4177928">
      <w:bodyDiv w:val="1"/>
      <w:marLeft w:val="0"/>
      <w:marRight w:val="0"/>
      <w:marTop w:val="0"/>
      <w:marBottom w:val="0"/>
      <w:divBdr>
        <w:top w:val="none" w:sz="0" w:space="0" w:color="auto"/>
        <w:left w:val="none" w:sz="0" w:space="0" w:color="auto"/>
        <w:bottom w:val="none" w:sz="0" w:space="0" w:color="auto"/>
        <w:right w:val="none" w:sz="0" w:space="0" w:color="auto"/>
      </w:divBdr>
    </w:div>
    <w:div w:id="1817062819">
      <w:bodyDiv w:val="1"/>
      <w:marLeft w:val="0"/>
      <w:marRight w:val="0"/>
      <w:marTop w:val="0"/>
      <w:marBottom w:val="0"/>
      <w:divBdr>
        <w:top w:val="none" w:sz="0" w:space="0" w:color="auto"/>
        <w:left w:val="none" w:sz="0" w:space="0" w:color="auto"/>
        <w:bottom w:val="none" w:sz="0" w:space="0" w:color="auto"/>
        <w:right w:val="none" w:sz="0" w:space="0" w:color="auto"/>
      </w:divBdr>
      <w:divsChild>
        <w:div w:id="278730032">
          <w:marLeft w:val="1800"/>
          <w:marRight w:val="0"/>
          <w:marTop w:val="77"/>
          <w:marBottom w:val="0"/>
          <w:divBdr>
            <w:top w:val="none" w:sz="0" w:space="0" w:color="auto"/>
            <w:left w:val="none" w:sz="0" w:space="0" w:color="auto"/>
            <w:bottom w:val="none" w:sz="0" w:space="0" w:color="auto"/>
            <w:right w:val="none" w:sz="0" w:space="0" w:color="auto"/>
          </w:divBdr>
        </w:div>
      </w:divsChild>
    </w:div>
    <w:div w:id="1820726217">
      <w:bodyDiv w:val="1"/>
      <w:marLeft w:val="0"/>
      <w:marRight w:val="0"/>
      <w:marTop w:val="0"/>
      <w:marBottom w:val="0"/>
      <w:divBdr>
        <w:top w:val="none" w:sz="0" w:space="0" w:color="auto"/>
        <w:left w:val="none" w:sz="0" w:space="0" w:color="auto"/>
        <w:bottom w:val="none" w:sz="0" w:space="0" w:color="auto"/>
        <w:right w:val="none" w:sz="0" w:space="0" w:color="auto"/>
      </w:divBdr>
    </w:div>
    <w:div w:id="1866140819">
      <w:bodyDiv w:val="1"/>
      <w:marLeft w:val="0"/>
      <w:marRight w:val="0"/>
      <w:marTop w:val="0"/>
      <w:marBottom w:val="0"/>
      <w:divBdr>
        <w:top w:val="none" w:sz="0" w:space="0" w:color="auto"/>
        <w:left w:val="none" w:sz="0" w:space="0" w:color="auto"/>
        <w:bottom w:val="none" w:sz="0" w:space="0" w:color="auto"/>
        <w:right w:val="none" w:sz="0" w:space="0" w:color="auto"/>
      </w:divBdr>
      <w:divsChild>
        <w:div w:id="862979045">
          <w:marLeft w:val="1166"/>
          <w:marRight w:val="0"/>
          <w:marTop w:val="67"/>
          <w:marBottom w:val="0"/>
          <w:divBdr>
            <w:top w:val="none" w:sz="0" w:space="0" w:color="auto"/>
            <w:left w:val="none" w:sz="0" w:space="0" w:color="auto"/>
            <w:bottom w:val="none" w:sz="0" w:space="0" w:color="auto"/>
            <w:right w:val="none" w:sz="0" w:space="0" w:color="auto"/>
          </w:divBdr>
        </w:div>
      </w:divsChild>
    </w:div>
    <w:div w:id="1887638286">
      <w:bodyDiv w:val="1"/>
      <w:marLeft w:val="0"/>
      <w:marRight w:val="0"/>
      <w:marTop w:val="0"/>
      <w:marBottom w:val="0"/>
      <w:divBdr>
        <w:top w:val="none" w:sz="0" w:space="0" w:color="auto"/>
        <w:left w:val="none" w:sz="0" w:space="0" w:color="auto"/>
        <w:bottom w:val="none" w:sz="0" w:space="0" w:color="auto"/>
        <w:right w:val="none" w:sz="0" w:space="0" w:color="auto"/>
      </w:divBdr>
      <w:divsChild>
        <w:div w:id="1742757037">
          <w:marLeft w:val="1166"/>
          <w:marRight w:val="0"/>
          <w:marTop w:val="77"/>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0305362">
      <w:bodyDiv w:val="1"/>
      <w:marLeft w:val="0"/>
      <w:marRight w:val="0"/>
      <w:marTop w:val="0"/>
      <w:marBottom w:val="0"/>
      <w:divBdr>
        <w:top w:val="none" w:sz="0" w:space="0" w:color="auto"/>
        <w:left w:val="none" w:sz="0" w:space="0" w:color="auto"/>
        <w:bottom w:val="none" w:sz="0" w:space="0" w:color="auto"/>
        <w:right w:val="none" w:sz="0" w:space="0" w:color="auto"/>
      </w:divBdr>
      <w:divsChild>
        <w:div w:id="568930477">
          <w:marLeft w:val="547"/>
          <w:marRight w:val="0"/>
          <w:marTop w:val="96"/>
          <w:marBottom w:val="0"/>
          <w:divBdr>
            <w:top w:val="none" w:sz="0" w:space="0" w:color="auto"/>
            <w:left w:val="none" w:sz="0" w:space="0" w:color="auto"/>
            <w:bottom w:val="none" w:sz="0" w:space="0" w:color="auto"/>
            <w:right w:val="none" w:sz="0" w:space="0" w:color="auto"/>
          </w:divBdr>
        </w:div>
        <w:div w:id="517275766">
          <w:marLeft w:val="547"/>
          <w:marRight w:val="0"/>
          <w:marTop w:val="96"/>
          <w:marBottom w:val="0"/>
          <w:divBdr>
            <w:top w:val="none" w:sz="0" w:space="0" w:color="auto"/>
            <w:left w:val="none" w:sz="0" w:space="0" w:color="auto"/>
            <w:bottom w:val="none" w:sz="0" w:space="0" w:color="auto"/>
            <w:right w:val="none" w:sz="0" w:space="0" w:color="auto"/>
          </w:divBdr>
        </w:div>
        <w:div w:id="1347900897">
          <w:marLeft w:val="1166"/>
          <w:marRight w:val="0"/>
          <w:marTop w:val="86"/>
          <w:marBottom w:val="0"/>
          <w:divBdr>
            <w:top w:val="none" w:sz="0" w:space="0" w:color="auto"/>
            <w:left w:val="none" w:sz="0" w:space="0" w:color="auto"/>
            <w:bottom w:val="none" w:sz="0" w:space="0" w:color="auto"/>
            <w:right w:val="none" w:sz="0" w:space="0" w:color="auto"/>
          </w:divBdr>
        </w:div>
        <w:div w:id="234976020">
          <w:marLeft w:val="1166"/>
          <w:marRight w:val="0"/>
          <w:marTop w:val="86"/>
          <w:marBottom w:val="0"/>
          <w:divBdr>
            <w:top w:val="none" w:sz="0" w:space="0" w:color="auto"/>
            <w:left w:val="none" w:sz="0" w:space="0" w:color="auto"/>
            <w:bottom w:val="none" w:sz="0" w:space="0" w:color="auto"/>
            <w:right w:val="none" w:sz="0" w:space="0" w:color="auto"/>
          </w:divBdr>
        </w:div>
        <w:div w:id="1066419227">
          <w:marLeft w:val="547"/>
          <w:marRight w:val="0"/>
          <w:marTop w:val="96"/>
          <w:marBottom w:val="0"/>
          <w:divBdr>
            <w:top w:val="none" w:sz="0" w:space="0" w:color="auto"/>
            <w:left w:val="none" w:sz="0" w:space="0" w:color="auto"/>
            <w:bottom w:val="none" w:sz="0" w:space="0" w:color="auto"/>
            <w:right w:val="none" w:sz="0" w:space="0" w:color="auto"/>
          </w:divBdr>
        </w:div>
        <w:div w:id="12652275">
          <w:marLeft w:val="1166"/>
          <w:marRight w:val="0"/>
          <w:marTop w:val="86"/>
          <w:marBottom w:val="0"/>
          <w:divBdr>
            <w:top w:val="none" w:sz="0" w:space="0" w:color="auto"/>
            <w:left w:val="none" w:sz="0" w:space="0" w:color="auto"/>
            <w:bottom w:val="none" w:sz="0" w:space="0" w:color="auto"/>
            <w:right w:val="none" w:sz="0" w:space="0" w:color="auto"/>
          </w:divBdr>
        </w:div>
        <w:div w:id="2025277276">
          <w:marLeft w:val="1800"/>
          <w:marRight w:val="0"/>
          <w:marTop w:val="72"/>
          <w:marBottom w:val="0"/>
          <w:divBdr>
            <w:top w:val="none" w:sz="0" w:space="0" w:color="auto"/>
            <w:left w:val="none" w:sz="0" w:space="0" w:color="auto"/>
            <w:bottom w:val="none" w:sz="0" w:space="0" w:color="auto"/>
            <w:right w:val="none" w:sz="0" w:space="0" w:color="auto"/>
          </w:divBdr>
        </w:div>
        <w:div w:id="830877924">
          <w:marLeft w:val="1166"/>
          <w:marRight w:val="0"/>
          <w:marTop w:val="86"/>
          <w:marBottom w:val="0"/>
          <w:divBdr>
            <w:top w:val="none" w:sz="0" w:space="0" w:color="auto"/>
            <w:left w:val="none" w:sz="0" w:space="0" w:color="auto"/>
            <w:bottom w:val="none" w:sz="0" w:space="0" w:color="auto"/>
            <w:right w:val="none" w:sz="0" w:space="0" w:color="auto"/>
          </w:divBdr>
        </w:div>
        <w:div w:id="160629223">
          <w:marLeft w:val="1166"/>
          <w:marRight w:val="0"/>
          <w:marTop w:val="86"/>
          <w:marBottom w:val="0"/>
          <w:divBdr>
            <w:top w:val="none" w:sz="0" w:space="0" w:color="auto"/>
            <w:left w:val="none" w:sz="0" w:space="0" w:color="auto"/>
            <w:bottom w:val="none" w:sz="0" w:space="0" w:color="auto"/>
            <w:right w:val="none" w:sz="0" w:space="0" w:color="auto"/>
          </w:divBdr>
        </w:div>
        <w:div w:id="741374524">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318289">
      <w:bodyDiv w:val="1"/>
      <w:marLeft w:val="0"/>
      <w:marRight w:val="0"/>
      <w:marTop w:val="0"/>
      <w:marBottom w:val="0"/>
      <w:divBdr>
        <w:top w:val="none" w:sz="0" w:space="0" w:color="auto"/>
        <w:left w:val="none" w:sz="0" w:space="0" w:color="auto"/>
        <w:bottom w:val="none" w:sz="0" w:space="0" w:color="auto"/>
        <w:right w:val="none" w:sz="0" w:space="0" w:color="auto"/>
      </w:divBdr>
      <w:divsChild>
        <w:div w:id="735005928">
          <w:marLeft w:val="1267"/>
          <w:marRight w:val="0"/>
          <w:marTop w:val="86"/>
          <w:marBottom w:val="0"/>
          <w:divBdr>
            <w:top w:val="none" w:sz="0" w:space="0" w:color="auto"/>
            <w:left w:val="none" w:sz="0" w:space="0" w:color="auto"/>
            <w:bottom w:val="none" w:sz="0" w:space="0" w:color="auto"/>
            <w:right w:val="none" w:sz="0" w:space="0" w:color="auto"/>
          </w:divBdr>
        </w:div>
      </w:divsChild>
    </w:div>
    <w:div w:id="2036075340">
      <w:bodyDiv w:val="1"/>
      <w:marLeft w:val="0"/>
      <w:marRight w:val="0"/>
      <w:marTop w:val="0"/>
      <w:marBottom w:val="0"/>
      <w:divBdr>
        <w:top w:val="none" w:sz="0" w:space="0" w:color="auto"/>
        <w:left w:val="none" w:sz="0" w:space="0" w:color="auto"/>
        <w:bottom w:val="none" w:sz="0" w:space="0" w:color="auto"/>
        <w:right w:val="none" w:sz="0" w:space="0" w:color="auto"/>
      </w:divBdr>
    </w:div>
    <w:div w:id="2048215005">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069496889">
      <w:bodyDiv w:val="1"/>
      <w:marLeft w:val="0"/>
      <w:marRight w:val="0"/>
      <w:marTop w:val="0"/>
      <w:marBottom w:val="0"/>
      <w:divBdr>
        <w:top w:val="none" w:sz="0" w:space="0" w:color="auto"/>
        <w:left w:val="none" w:sz="0" w:space="0" w:color="auto"/>
        <w:bottom w:val="none" w:sz="0" w:space="0" w:color="auto"/>
        <w:right w:val="none" w:sz="0" w:space="0" w:color="auto"/>
      </w:divBdr>
    </w:div>
    <w:div w:id="2105222950">
      <w:bodyDiv w:val="1"/>
      <w:marLeft w:val="0"/>
      <w:marRight w:val="0"/>
      <w:marTop w:val="0"/>
      <w:marBottom w:val="0"/>
      <w:divBdr>
        <w:top w:val="none" w:sz="0" w:space="0" w:color="auto"/>
        <w:left w:val="none" w:sz="0" w:space="0" w:color="auto"/>
        <w:bottom w:val="none" w:sz="0" w:space="0" w:color="auto"/>
        <w:right w:val="none" w:sz="0" w:space="0" w:color="auto"/>
      </w:divBdr>
      <w:divsChild>
        <w:div w:id="832255580">
          <w:marLeft w:val="547"/>
          <w:marRight w:val="0"/>
          <w:marTop w:val="96"/>
          <w:marBottom w:val="0"/>
          <w:divBdr>
            <w:top w:val="none" w:sz="0" w:space="0" w:color="auto"/>
            <w:left w:val="none" w:sz="0" w:space="0" w:color="auto"/>
            <w:bottom w:val="none" w:sz="0" w:space="0" w:color="auto"/>
            <w:right w:val="none" w:sz="0" w:space="0" w:color="auto"/>
          </w:divBdr>
        </w:div>
      </w:divsChild>
    </w:div>
    <w:div w:id="210857967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Group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0DA9D248-B943-4DC9-B266-3CF032A85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3449</Words>
  <Characters>19662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23065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23</cp:revision>
  <cp:lastPrinted>2019-03-29T15:21:00Z</cp:lastPrinted>
  <dcterms:created xsi:type="dcterms:W3CDTF">2019-04-02T15:30:00Z</dcterms:created>
  <dcterms:modified xsi:type="dcterms:W3CDTF">2019-04-02T20:12:00Z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